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12" w:rsidRDefault="003327B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A12" w:rsidRDefault="003327BE">
      <w:pPr>
        <w:jc w:val="center"/>
        <w:rPr>
          <w:sz w:val="22"/>
          <w:szCs w:val="22"/>
        </w:rPr>
      </w:pPr>
      <w:r>
        <w:rPr>
          <w:sz w:val="22"/>
          <w:szCs w:val="22"/>
        </w:rPr>
        <w:t>(відповідно до пункту 4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постанови КМУ від 11.10.2016 № 710</w:t>
      </w:r>
    </w:p>
    <w:p w:rsidR="00961A12" w:rsidRDefault="003327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«Про ефективне використання державних коштів»)</w:t>
      </w:r>
    </w:p>
    <w:p w:rsidR="00961A12" w:rsidRDefault="00961A12">
      <w:pPr>
        <w:jc w:val="both"/>
        <w:rPr>
          <w:sz w:val="22"/>
          <w:szCs w:val="22"/>
        </w:rPr>
      </w:pPr>
    </w:p>
    <w:p w:rsidR="00961A12" w:rsidRDefault="003327B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Процедура закупівлі: </w:t>
      </w:r>
      <w:r>
        <w:rPr>
          <w:sz w:val="22"/>
          <w:szCs w:val="22"/>
        </w:rPr>
        <w:t>Відкриті торги з особливостями.</w:t>
      </w:r>
    </w:p>
    <w:p w:rsidR="00282263" w:rsidRPr="005E2796" w:rsidRDefault="003327BE" w:rsidP="00282263">
      <w:pPr>
        <w:suppressAutoHyphens w:val="0"/>
        <w:spacing w:before="100" w:beforeAutospacing="1"/>
        <w:ind w:right="57"/>
        <w:jc w:val="both"/>
        <w:rPr>
          <w:sz w:val="22"/>
          <w:szCs w:val="22"/>
          <w:lang w:eastAsia="uk-UA"/>
        </w:rPr>
      </w:pPr>
      <w:r>
        <w:rPr>
          <w:b/>
          <w:sz w:val="22"/>
          <w:szCs w:val="22"/>
        </w:rPr>
        <w:t xml:space="preserve">Назва закупівлі: </w:t>
      </w:r>
      <w:r w:rsidR="00282263"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Будівництво захисної споруди цивільного захисту протирадіаційного укриття Прилуцького </w:t>
      </w:r>
      <w:r w:rsid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закладу загальної середньої освіти І-ІІІ ступенів №7 (ліцею №7)</w:t>
      </w:r>
      <w:r w:rsidR="00282263"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 Прилуцької міської ради Чернігівської області за адресою: </w:t>
      </w:r>
      <w:proofErr w:type="spellStart"/>
      <w:r w:rsidR="00282263"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вул.</w:t>
      </w:r>
      <w:r w:rsid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Земська</w:t>
      </w:r>
      <w:proofErr w:type="spellEnd"/>
      <w:r w:rsid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, 36</w:t>
      </w:r>
      <w:r w:rsidR="00282263"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, </w:t>
      </w:r>
      <w:proofErr w:type="spellStart"/>
      <w:r w:rsidR="00282263"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м.Прилуки</w:t>
      </w:r>
      <w:proofErr w:type="spellEnd"/>
      <w:r w:rsidR="00282263"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, Чернігівська область</w:t>
      </w:r>
    </w:p>
    <w:p w:rsidR="00961A12" w:rsidRDefault="003327BE">
      <w:pPr>
        <w:tabs>
          <w:tab w:val="left" w:pos="0"/>
        </w:tabs>
        <w:jc w:val="both"/>
      </w:pPr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(</w:t>
      </w:r>
      <w:proofErr w:type="spellStart"/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ДК</w:t>
      </w:r>
      <w:proofErr w:type="spellEnd"/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 021:2015: 45210000-2  Будівництво будівель )</w:t>
      </w:r>
    </w:p>
    <w:p w:rsidR="00961A12" w:rsidRDefault="003327BE">
      <w:pPr>
        <w:jc w:val="both"/>
      </w:pPr>
      <w:r>
        <w:rPr>
          <w:b/>
          <w:bCs/>
          <w:sz w:val="22"/>
          <w:szCs w:val="22"/>
        </w:rPr>
        <w:t xml:space="preserve">Ідентифікатор закупівлі: </w:t>
      </w:r>
      <w:r>
        <w:rPr>
          <w:sz w:val="22"/>
          <w:szCs w:val="22"/>
          <w:lang w:val="en-US"/>
        </w:rPr>
        <w:t>UA</w:t>
      </w:r>
      <w:r w:rsidRPr="003327BE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327BE">
        <w:rPr>
          <w:sz w:val="22"/>
          <w:szCs w:val="22"/>
        </w:rPr>
        <w:t>-0</w:t>
      </w:r>
      <w:r w:rsidR="00282263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282263">
        <w:rPr>
          <w:sz w:val="22"/>
          <w:szCs w:val="22"/>
        </w:rPr>
        <w:t>18</w:t>
      </w:r>
      <w:r>
        <w:rPr>
          <w:sz w:val="22"/>
          <w:szCs w:val="22"/>
        </w:rPr>
        <w:t>-01</w:t>
      </w:r>
      <w:r w:rsidR="00282263">
        <w:rPr>
          <w:sz w:val="22"/>
          <w:szCs w:val="22"/>
        </w:rPr>
        <w:t>2438</w:t>
      </w:r>
      <w:r>
        <w:rPr>
          <w:sz w:val="22"/>
          <w:szCs w:val="22"/>
        </w:rPr>
        <w:t>-а</w:t>
      </w:r>
    </w:p>
    <w:p w:rsidR="00961A12" w:rsidRDefault="003327BE">
      <w:pPr>
        <w:tabs>
          <w:tab w:val="left" w:pos="0"/>
        </w:tabs>
        <w:jc w:val="both"/>
      </w:pPr>
      <w:r>
        <w:rPr>
          <w:b/>
          <w:sz w:val="22"/>
          <w:szCs w:val="22"/>
        </w:rPr>
        <w:t xml:space="preserve">Очікувана вартість предмета закупівлі: </w:t>
      </w:r>
      <w:r w:rsidR="00282263">
        <w:rPr>
          <w:i/>
          <w:iCs/>
          <w:color w:val="000000"/>
          <w:sz w:val="22"/>
          <w:szCs w:val="22"/>
          <w:shd w:val="clear" w:color="auto" w:fill="FFFFFF"/>
        </w:rPr>
        <w:t>32 844 048,00</w:t>
      </w:r>
      <w:r>
        <w:rPr>
          <w:i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eastAsia="ru-RU"/>
        </w:rPr>
        <w:t>грн</w:t>
      </w:r>
      <w:r>
        <w:rPr>
          <w:sz w:val="22"/>
          <w:szCs w:val="22"/>
        </w:rPr>
        <w:t>.</w:t>
      </w:r>
    </w:p>
    <w:p w:rsidR="00961A12" w:rsidRDefault="003327BE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розміру бюджетного призначення: </w:t>
      </w:r>
      <w:r>
        <w:rPr>
          <w:sz w:val="22"/>
          <w:szCs w:val="22"/>
        </w:rPr>
        <w:t>розмір бюджетного призначення визначений відповідно до розробленої та затвердженої проектно-кошторисної документації, а також рішення Прилуцької міської ради (60 (позачергова) сесія 8 скликання) від 09.04.2025 №20 «Про зміни бюджетних призначень та виділення коштів бюджету міської територіальної громади на 2025 рік»</w:t>
      </w:r>
    </w:p>
    <w:p w:rsidR="00961A12" w:rsidRDefault="003327BE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технічних та якісних характеристик предмета закупівлі: </w:t>
      </w:r>
      <w:r>
        <w:rPr>
          <w:sz w:val="22"/>
          <w:szCs w:val="22"/>
        </w:rPr>
        <w:t>технічні та якісні характеристики предмету закупівлі визначені відповідно до розробленої та затвердженої проектної документації. Проектна документація пройшла експертизу, за результатами якої отримано позитивний експертний висновок. В проектній документації міститься детальний опис робіт, що закуповуються, технічні вимоги, обсяги та види цих робіт.</w:t>
      </w:r>
    </w:p>
    <w:p w:rsidR="003327BE" w:rsidRDefault="003327BE">
      <w:pPr>
        <w:jc w:val="both"/>
        <w:rPr>
          <w:sz w:val="22"/>
          <w:szCs w:val="22"/>
        </w:rPr>
      </w:pPr>
    </w:p>
    <w:p w:rsidR="003327BE" w:rsidRDefault="003327BE" w:rsidP="003327BE">
      <w:pPr>
        <w:ind w:firstLine="708"/>
        <w:contextualSpacing/>
        <w:jc w:val="both"/>
      </w:pPr>
      <w:r>
        <w:t xml:space="preserve">Клас наслідків (відповідальності): СС2 </w:t>
      </w:r>
    </w:p>
    <w:p w:rsidR="00282263" w:rsidRPr="00282263" w:rsidRDefault="00282263" w:rsidP="00282263">
      <w:pPr>
        <w:suppressAutoHyphens w:val="0"/>
        <w:spacing w:before="100" w:beforeAutospacing="1"/>
        <w:ind w:right="57" w:firstLine="708"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Роботи повинні бути виконані відповідно до </w:t>
      </w:r>
      <w:proofErr w:type="spellStart"/>
      <w:r w:rsidRPr="00282263">
        <w:rPr>
          <w:sz w:val="22"/>
          <w:szCs w:val="22"/>
        </w:rPr>
        <w:t>проєкту</w:t>
      </w:r>
      <w:proofErr w:type="spellEnd"/>
      <w:r w:rsidRPr="00282263">
        <w:rPr>
          <w:sz w:val="22"/>
          <w:szCs w:val="22"/>
        </w:rPr>
        <w:t>: «</w:t>
      </w:r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Будівництво захисної споруди цивільного зах</w:t>
      </w:r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и</w:t>
      </w:r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сту протирадіаційного укриття Прилуцького закладу загальної середньої освіти І-ІІІ ступенів №7 (ліцею №7) Прилуцької міської ради Чернігівської області за адресою: </w:t>
      </w:r>
      <w:proofErr w:type="spellStart"/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вул.Земська</w:t>
      </w:r>
      <w:proofErr w:type="spellEnd"/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, 36, </w:t>
      </w:r>
      <w:proofErr w:type="spellStart"/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м.Прилуки</w:t>
      </w:r>
      <w:proofErr w:type="spellEnd"/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, Чернігівська о</w:t>
      </w:r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б</w:t>
      </w:r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ласть» </w:t>
      </w:r>
      <w:r w:rsidRPr="00282263">
        <w:rPr>
          <w:sz w:val="22"/>
          <w:szCs w:val="22"/>
        </w:rPr>
        <w:t>(експертний звіт від 18.12.2024 № ЕХ01:6580-6824-8042-0087, доступний на порталі Єдиної держ</w:t>
      </w:r>
      <w:r w:rsidRPr="00282263">
        <w:rPr>
          <w:sz w:val="22"/>
          <w:szCs w:val="22"/>
        </w:rPr>
        <w:t>а</w:t>
      </w:r>
      <w:r w:rsidRPr="00282263">
        <w:rPr>
          <w:sz w:val="22"/>
          <w:szCs w:val="22"/>
        </w:rPr>
        <w:t>вної електронної системи у сфері будівництва та з дотриманням технологічних процесів будівництва, відповідати вимогам будівельних норм, правилам та стандартам, установленим для виконання такого в</w:t>
      </w:r>
      <w:r w:rsidRPr="00282263">
        <w:rPr>
          <w:sz w:val="22"/>
          <w:szCs w:val="22"/>
        </w:rPr>
        <w:t>и</w:t>
      </w:r>
      <w:r w:rsidRPr="00282263">
        <w:rPr>
          <w:sz w:val="22"/>
          <w:szCs w:val="22"/>
        </w:rPr>
        <w:t xml:space="preserve">ду робіт; матеріальні ресурси, що використовуються для їх виконання, повинні відповідати вимогам </w:t>
      </w:r>
      <w:proofErr w:type="spellStart"/>
      <w:r w:rsidRPr="00282263">
        <w:rPr>
          <w:sz w:val="22"/>
          <w:szCs w:val="22"/>
        </w:rPr>
        <w:t>но</w:t>
      </w:r>
      <w:r w:rsidRPr="00282263">
        <w:rPr>
          <w:sz w:val="22"/>
          <w:szCs w:val="22"/>
        </w:rPr>
        <w:t>р</w:t>
      </w:r>
      <w:r w:rsidRPr="00282263">
        <w:rPr>
          <w:sz w:val="22"/>
          <w:szCs w:val="22"/>
        </w:rPr>
        <w:t>мативноправових</w:t>
      </w:r>
      <w:proofErr w:type="spellEnd"/>
      <w:r w:rsidRPr="00282263">
        <w:rPr>
          <w:sz w:val="22"/>
          <w:szCs w:val="22"/>
        </w:rPr>
        <w:t xml:space="preserve"> актів і нормативним документам у галузі будівництва, </w:t>
      </w:r>
      <w:proofErr w:type="spellStart"/>
      <w:r w:rsidRPr="00282263">
        <w:rPr>
          <w:sz w:val="22"/>
          <w:szCs w:val="22"/>
        </w:rPr>
        <w:t>проєктній</w:t>
      </w:r>
      <w:proofErr w:type="spellEnd"/>
      <w:r w:rsidRPr="00282263">
        <w:rPr>
          <w:sz w:val="22"/>
          <w:szCs w:val="22"/>
        </w:rPr>
        <w:t xml:space="preserve"> документації та ум</w:t>
      </w:r>
      <w:r w:rsidRPr="00282263">
        <w:rPr>
          <w:sz w:val="22"/>
          <w:szCs w:val="22"/>
        </w:rPr>
        <w:t>о</w:t>
      </w:r>
      <w:r w:rsidRPr="00282263">
        <w:rPr>
          <w:sz w:val="22"/>
          <w:szCs w:val="22"/>
        </w:rPr>
        <w:t xml:space="preserve">вам </w:t>
      </w:r>
      <w:proofErr w:type="spellStart"/>
      <w:r w:rsidRPr="00282263">
        <w:rPr>
          <w:sz w:val="22"/>
          <w:szCs w:val="22"/>
        </w:rPr>
        <w:t>проєкту</w:t>
      </w:r>
      <w:proofErr w:type="spellEnd"/>
      <w:r w:rsidRPr="00282263">
        <w:rPr>
          <w:sz w:val="22"/>
          <w:szCs w:val="22"/>
        </w:rPr>
        <w:t xml:space="preserve"> договору про закупівлю, зазначеному в додатку №3 до тендерної документації, з метою з</w:t>
      </w:r>
      <w:r w:rsidRPr="00282263">
        <w:rPr>
          <w:sz w:val="22"/>
          <w:szCs w:val="22"/>
        </w:rPr>
        <w:t>а</w:t>
      </w:r>
      <w:r w:rsidRPr="00282263">
        <w:rPr>
          <w:sz w:val="22"/>
          <w:szCs w:val="22"/>
        </w:rPr>
        <w:t>безпечення надійності, міцності, стійкості і довговічності конструкцій, монтажу технологічного та інж</w:t>
      </w:r>
      <w:r w:rsidRPr="00282263">
        <w:rPr>
          <w:sz w:val="22"/>
          <w:szCs w:val="22"/>
        </w:rPr>
        <w:t>е</w:t>
      </w:r>
      <w:r w:rsidRPr="00282263">
        <w:rPr>
          <w:sz w:val="22"/>
          <w:szCs w:val="22"/>
        </w:rPr>
        <w:t>нерного обла</w:t>
      </w:r>
      <w:r w:rsidRPr="00282263">
        <w:rPr>
          <w:sz w:val="22"/>
          <w:szCs w:val="22"/>
        </w:rPr>
        <w:t>д</w:t>
      </w:r>
      <w:r w:rsidRPr="00282263">
        <w:rPr>
          <w:sz w:val="22"/>
          <w:szCs w:val="22"/>
        </w:rPr>
        <w:t xml:space="preserve">нання. 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Забезпечення об’єкта будівництва матеріальними ресурсами, необхідними для виконання робіт згідно з цим Технічним завданням, відповідно до умов </w:t>
      </w:r>
      <w:proofErr w:type="spellStart"/>
      <w:r w:rsidRPr="00282263">
        <w:rPr>
          <w:sz w:val="22"/>
          <w:szCs w:val="22"/>
        </w:rPr>
        <w:t>проєкту</w:t>
      </w:r>
      <w:proofErr w:type="spellEnd"/>
      <w:r w:rsidRPr="00282263">
        <w:rPr>
          <w:sz w:val="22"/>
          <w:szCs w:val="22"/>
        </w:rPr>
        <w:t xml:space="preserve"> договору про закупівлю, зазначеного в додатку №3 до тендерної документації, покладається на переможця процедури закупівлі.</w:t>
      </w:r>
    </w:p>
    <w:p w:rsidR="00282263" w:rsidRPr="00282263" w:rsidRDefault="00282263" w:rsidP="00282263">
      <w:pPr>
        <w:ind w:left="1134" w:hanging="1134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Примітка. Якщо для виконання робіт певні позиції матеріальних ресурсів за умовами договору про закупівлю постачаються замовником, у Технічному завданні повинно бути зазначено їх перелік, кількісні, технічні, якісні та інші характеристики цих ресурсів відповідно до затвердженої </w:t>
      </w:r>
      <w:proofErr w:type="spellStart"/>
      <w:r w:rsidRPr="00282263">
        <w:rPr>
          <w:sz w:val="22"/>
          <w:szCs w:val="22"/>
        </w:rPr>
        <w:t>проєктної</w:t>
      </w:r>
      <w:proofErr w:type="spellEnd"/>
      <w:r w:rsidRPr="00282263">
        <w:rPr>
          <w:sz w:val="22"/>
          <w:szCs w:val="22"/>
        </w:rPr>
        <w:t xml:space="preserve"> документації та встановлено умову, що вартість цих ресурсів не включається до розрахунку договірної ціни.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Строк виконання робіт становить: 15 квітня 2026 року. (Термін визначено згідно з </w:t>
      </w:r>
      <w:proofErr w:type="spellStart"/>
      <w:r w:rsidRPr="00282263">
        <w:rPr>
          <w:sz w:val="22"/>
          <w:szCs w:val="22"/>
        </w:rPr>
        <w:t>проєктною</w:t>
      </w:r>
      <w:proofErr w:type="spellEnd"/>
      <w:r w:rsidRPr="00282263">
        <w:rPr>
          <w:sz w:val="22"/>
          <w:szCs w:val="22"/>
        </w:rPr>
        <w:t xml:space="preserve"> документацію. 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Місце виконання робіт (адреса об’єкта будівництва): Чернігівська область, </w:t>
      </w:r>
      <w:proofErr w:type="spellStart"/>
      <w:r w:rsidRPr="00282263">
        <w:rPr>
          <w:sz w:val="22"/>
          <w:szCs w:val="22"/>
        </w:rPr>
        <w:t>м.Прилуки</w:t>
      </w:r>
      <w:proofErr w:type="spellEnd"/>
      <w:r w:rsidRPr="00282263">
        <w:rPr>
          <w:sz w:val="22"/>
          <w:szCs w:val="22"/>
        </w:rPr>
        <w:t xml:space="preserve">, </w:t>
      </w:r>
      <w:proofErr w:type="spellStart"/>
      <w:r w:rsidRPr="00282263">
        <w:rPr>
          <w:sz w:val="22"/>
          <w:szCs w:val="22"/>
        </w:rPr>
        <w:t>вул.Земська</w:t>
      </w:r>
      <w:proofErr w:type="spellEnd"/>
      <w:r w:rsidRPr="00282263">
        <w:rPr>
          <w:sz w:val="22"/>
          <w:szCs w:val="22"/>
        </w:rPr>
        <w:t>, 36.</w:t>
      </w:r>
    </w:p>
    <w:p w:rsidR="00282263" w:rsidRPr="00282263" w:rsidRDefault="00282263" w:rsidP="00282263">
      <w:pPr>
        <w:ind w:firstLine="708"/>
        <w:contextualSpacing/>
        <w:jc w:val="both"/>
        <w:rPr>
          <w:b/>
          <w:sz w:val="22"/>
          <w:szCs w:val="22"/>
        </w:rPr>
      </w:pPr>
      <w:r w:rsidRPr="00282263">
        <w:rPr>
          <w:sz w:val="22"/>
          <w:szCs w:val="22"/>
        </w:rPr>
        <w:t xml:space="preserve">Відомість обсягів робіт додається в окремих файлах (на </w:t>
      </w:r>
      <w:r w:rsidRPr="00282263">
        <w:rPr>
          <w:sz w:val="22"/>
          <w:szCs w:val="22"/>
          <w:lang w:val="ru-RU"/>
        </w:rPr>
        <w:t>75</w:t>
      </w:r>
      <w:r w:rsidRPr="00282263">
        <w:rPr>
          <w:sz w:val="22"/>
          <w:szCs w:val="22"/>
        </w:rPr>
        <w:t xml:space="preserve"> аркушах)</w:t>
      </w:r>
      <w:r w:rsidRPr="00282263">
        <w:rPr>
          <w:b/>
          <w:sz w:val="22"/>
          <w:szCs w:val="22"/>
        </w:rPr>
        <w:t>;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>Відомість обсягів ресурсів додається в окремому файлі (на 3</w:t>
      </w:r>
      <w:r w:rsidRPr="00282263">
        <w:rPr>
          <w:sz w:val="22"/>
          <w:szCs w:val="22"/>
          <w:lang w:val="ru-RU"/>
        </w:rPr>
        <w:t>5</w:t>
      </w:r>
      <w:r w:rsidRPr="00282263">
        <w:rPr>
          <w:sz w:val="22"/>
          <w:szCs w:val="22"/>
        </w:rPr>
        <w:t xml:space="preserve"> аркушів).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Гарантійний строк експлуатації об’єкта будівництва становить 10 років з дня його прийняття замовником. </w:t>
      </w:r>
    </w:p>
    <w:p w:rsidR="00282263" w:rsidRPr="00282263" w:rsidRDefault="00282263" w:rsidP="00282263">
      <w:pPr>
        <w:ind w:left="1134" w:hanging="1134"/>
        <w:contextualSpacing/>
        <w:jc w:val="both"/>
        <w:rPr>
          <w:sz w:val="22"/>
          <w:szCs w:val="22"/>
        </w:rPr>
      </w:pPr>
    </w:p>
    <w:p w:rsidR="00282263" w:rsidRPr="00282263" w:rsidRDefault="00282263" w:rsidP="00282263">
      <w:pPr>
        <w:ind w:left="1134" w:hanging="1134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Примітка. Згідно з пунктом 103 Загальних умов укладення та виконання договорів підряду в капітальному будівництві, затверджених постановою Кабінету Міністрів України від 01.08.2005 № 668, гарантійний строк експлуатації об’єкта будівництва становить 10 (десять) років з дня його прийняття замовником, якщо більший гарантійний строк не встановлений договором підряду або законом. 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lastRenderedPageBreak/>
        <w:t xml:space="preserve">Вимоги до формування ціни тендерної пропозиції (договірної ціни) учасника зазначені в пункті 8 розділу ІІІ тендерної документації. 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>Учасник відповідає за отримання всіх необхідних дозволів, ліцензій, необхідних для виконання робіт, передбачених цим Технічним завданням, та самостійно несе всі витрати на отримання таких дозволів, ліцензій.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Учасник повинен гарантувати якість закінчених робіт і змонтованих конструкцій, досягнення показників, визначених у </w:t>
      </w:r>
      <w:proofErr w:type="spellStart"/>
      <w:r w:rsidRPr="00282263">
        <w:rPr>
          <w:sz w:val="22"/>
          <w:szCs w:val="22"/>
        </w:rPr>
        <w:t>проєктній</w:t>
      </w:r>
      <w:proofErr w:type="spellEnd"/>
      <w:r w:rsidRPr="00282263">
        <w:rPr>
          <w:sz w:val="22"/>
          <w:szCs w:val="22"/>
        </w:rPr>
        <w:t xml:space="preserve"> документації, та можливість експлуатації об’єкта будівництва протягом гарантійного строку, зазначеного в цьому додатку. </w:t>
      </w:r>
    </w:p>
    <w:p w:rsidR="00282263" w:rsidRPr="00282263" w:rsidRDefault="00282263" w:rsidP="00282263">
      <w:pPr>
        <w:ind w:left="1134" w:hanging="1134"/>
        <w:contextualSpacing/>
        <w:jc w:val="both"/>
        <w:rPr>
          <w:sz w:val="22"/>
          <w:szCs w:val="22"/>
        </w:rPr>
      </w:pPr>
    </w:p>
    <w:p w:rsidR="00282263" w:rsidRPr="00282263" w:rsidRDefault="00282263" w:rsidP="00282263">
      <w:pPr>
        <w:ind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>Учасник процедури закупівлі повинні надати у складі пропозицій інформацію та документи, які підтверджують відповідність пропозиції учасника технічним, якісним, кількісним та іншим вимогам до предмета закупівлі, установленим замовником в Технічному завданні.</w:t>
      </w:r>
    </w:p>
    <w:p w:rsidR="00282263" w:rsidRPr="00282263" w:rsidRDefault="00282263" w:rsidP="00282263">
      <w:pPr>
        <w:ind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 xml:space="preserve">Учасник визначає ціну пропозиції відповідно </w:t>
      </w:r>
      <w:r w:rsidRPr="00282263">
        <w:rPr>
          <w:sz w:val="22"/>
          <w:szCs w:val="22"/>
        </w:rPr>
        <w:t>Кошторисним нормам України «Настанова з визначення вартості будівництва», затверджених наказом від 01.11.2021 № 281 «Про затвердження кошторисних норм України у будівництві» (далі - Настанова)</w:t>
      </w:r>
      <w:r w:rsidRPr="00282263">
        <w:rPr>
          <w:color w:val="000000"/>
          <w:sz w:val="22"/>
          <w:szCs w:val="22"/>
        </w:rPr>
        <w:t>.</w:t>
      </w:r>
    </w:p>
    <w:p w:rsidR="00282263" w:rsidRPr="00282263" w:rsidRDefault="00282263" w:rsidP="00282263">
      <w:pPr>
        <w:ind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 xml:space="preserve">Всі матеріали, устаткування, прилади і роботи, включені у пропозицію, повинні повністю відповідати відповідним міжнародним і українським правилам і стандартам. 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 xml:space="preserve">Вартість пропозиції повинна бути чітко визначена. 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i/>
          <w:color w:val="000000"/>
          <w:sz w:val="22"/>
          <w:szCs w:val="22"/>
          <w:u w:val="single"/>
        </w:rPr>
      </w:pPr>
      <w:r w:rsidRPr="00282263">
        <w:rPr>
          <w:color w:val="000000"/>
          <w:sz w:val="22"/>
          <w:szCs w:val="22"/>
        </w:rPr>
        <w:t xml:space="preserve">Договірна ціна встановлюється </w:t>
      </w:r>
      <w:r w:rsidRPr="00282263">
        <w:rPr>
          <w:b/>
          <w:i/>
          <w:color w:val="000000"/>
          <w:sz w:val="22"/>
          <w:szCs w:val="22"/>
          <w:u w:val="single"/>
        </w:rPr>
        <w:t>твердою</w:t>
      </w:r>
      <w:r w:rsidRPr="00282263">
        <w:rPr>
          <w:i/>
          <w:color w:val="000000"/>
          <w:sz w:val="22"/>
          <w:szCs w:val="22"/>
          <w:u w:val="single"/>
        </w:rPr>
        <w:t>.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>Учасник має передбачити у складі договірної ціни кошти на покриття додаткових витрат, пов'язаних з інфляційними процесами.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color w:val="000000"/>
          <w:sz w:val="22"/>
          <w:szCs w:val="22"/>
        </w:rPr>
      </w:pPr>
      <w:r w:rsidRPr="00282263">
        <w:rPr>
          <w:b/>
          <w:bCs/>
          <w:i/>
          <w:sz w:val="22"/>
          <w:szCs w:val="22"/>
          <w:u w:val="single"/>
        </w:rPr>
        <w:t xml:space="preserve">Перелік документів, які вимагаються для підтвердження </w:t>
      </w:r>
      <w:r w:rsidRPr="00282263">
        <w:rPr>
          <w:b/>
          <w:i/>
          <w:sz w:val="22"/>
          <w:szCs w:val="22"/>
          <w:u w:val="single"/>
        </w:rPr>
        <w:t>технічних, якісних та кількісних характеристик предмета закупівлі</w:t>
      </w:r>
      <w:r w:rsidRPr="00282263">
        <w:rPr>
          <w:b/>
          <w:bCs/>
          <w:i/>
          <w:sz w:val="22"/>
          <w:szCs w:val="22"/>
          <w:u w:val="single"/>
        </w:rPr>
        <w:t>:</w:t>
      </w:r>
    </w:p>
    <w:p w:rsidR="00282263" w:rsidRPr="00282263" w:rsidRDefault="00282263" w:rsidP="00282263">
      <w:pPr>
        <w:spacing w:line="240" w:lineRule="exact"/>
        <w:ind w:firstLine="709"/>
        <w:rPr>
          <w:b/>
          <w:bCs/>
          <w:sz w:val="22"/>
          <w:szCs w:val="22"/>
        </w:rPr>
      </w:pPr>
      <w:r w:rsidRPr="00282263">
        <w:rPr>
          <w:sz w:val="22"/>
          <w:szCs w:val="22"/>
        </w:rPr>
        <w:t xml:space="preserve">1. </w:t>
      </w:r>
      <w:r w:rsidRPr="00282263">
        <w:rPr>
          <w:b/>
          <w:bCs/>
          <w:i/>
          <w:sz w:val="22"/>
          <w:szCs w:val="22"/>
          <w:u w:val="single"/>
        </w:rPr>
        <w:t>Для учасників процедури закупівлі: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До ціни пропозиції мають бути надані підтверджуючі розрахунки за статтями витрат договірної ціни у відповідності до Настанови: 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282263">
        <w:rPr>
          <w:sz w:val="22"/>
          <w:szCs w:val="22"/>
          <w:lang w:eastAsia="zh-CN"/>
        </w:rPr>
        <w:t xml:space="preserve">Договірна ціна, 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282263">
        <w:rPr>
          <w:sz w:val="22"/>
          <w:szCs w:val="22"/>
          <w:lang w:eastAsia="zh-CN"/>
        </w:rPr>
        <w:t xml:space="preserve">локальні та об'єктний кошториси, 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282263">
        <w:rPr>
          <w:sz w:val="22"/>
          <w:szCs w:val="22"/>
          <w:lang w:eastAsia="zh-CN"/>
        </w:rPr>
        <w:t xml:space="preserve">підсумкова відомість ресурсів, 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282263">
        <w:rPr>
          <w:sz w:val="22"/>
          <w:szCs w:val="22"/>
          <w:lang w:eastAsia="zh-CN"/>
        </w:rPr>
        <w:t xml:space="preserve">розрахунок </w:t>
      </w:r>
      <w:proofErr w:type="spellStart"/>
      <w:r w:rsidRPr="00282263">
        <w:rPr>
          <w:sz w:val="22"/>
          <w:szCs w:val="22"/>
          <w:lang w:eastAsia="zh-CN"/>
        </w:rPr>
        <w:t>загально-виробничих</w:t>
      </w:r>
      <w:proofErr w:type="spellEnd"/>
      <w:r w:rsidRPr="00282263">
        <w:rPr>
          <w:sz w:val="22"/>
          <w:szCs w:val="22"/>
          <w:lang w:eastAsia="zh-CN"/>
        </w:rPr>
        <w:t xml:space="preserve"> витрат, 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  <w:sz w:val="22"/>
          <w:szCs w:val="22"/>
        </w:rPr>
      </w:pPr>
      <w:r w:rsidRPr="00282263">
        <w:rPr>
          <w:sz w:val="22"/>
          <w:szCs w:val="22"/>
          <w:lang w:eastAsia="zh-CN"/>
        </w:rPr>
        <w:t>пояснювальна записка</w:t>
      </w:r>
      <w:r w:rsidRPr="00282263">
        <w:rPr>
          <w:color w:val="000000"/>
          <w:sz w:val="22"/>
          <w:szCs w:val="22"/>
          <w:lang w:eastAsia="zh-CN"/>
        </w:rPr>
        <w:t>;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  <w:lang w:eastAsia="zh-CN"/>
        </w:rPr>
        <w:t>календарний графік виконання робіт.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  <w:sz w:val="22"/>
          <w:szCs w:val="22"/>
        </w:rPr>
      </w:pP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 xml:space="preserve">На підтвердження контролю якості матеріалів та усіх процесів під час виконання робіт, Учасник у складі пропозиції надає сертифікат учасника на систему управління якістю ДСТУ 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</w:rPr>
        <w:t xml:space="preserve"> 9001:2018 (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</w:rPr>
        <w:t xml:space="preserve"> 9001:2015, </w:t>
      </w:r>
      <w:r w:rsidRPr="00282263">
        <w:rPr>
          <w:color w:val="000000"/>
          <w:sz w:val="22"/>
          <w:szCs w:val="22"/>
          <w:lang w:val="en-US"/>
        </w:rPr>
        <w:t>IDT</w:t>
      </w:r>
      <w:r w:rsidRPr="00282263">
        <w:rPr>
          <w:color w:val="000000"/>
          <w:sz w:val="22"/>
          <w:szCs w:val="22"/>
        </w:rPr>
        <w:t xml:space="preserve">) «Система управління якістю. Вимоги», сертифікату учасника на систему управління охороною здоров’я та безпекою праці згідно вимог стандарту ДСТУ 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</w:rPr>
        <w:t xml:space="preserve"> 45001:2019 (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</w:rPr>
        <w:t xml:space="preserve"> 45001:2018, </w:t>
      </w:r>
      <w:r w:rsidRPr="00282263">
        <w:rPr>
          <w:color w:val="000000"/>
          <w:sz w:val="22"/>
          <w:szCs w:val="22"/>
          <w:lang w:val="en-US"/>
        </w:rPr>
        <w:t>IDT</w:t>
      </w:r>
      <w:r w:rsidRPr="00282263">
        <w:rPr>
          <w:color w:val="000000"/>
          <w:sz w:val="22"/>
          <w:szCs w:val="22"/>
        </w:rPr>
        <w:t xml:space="preserve">) «Системи управління охороною здоров’я та безпекою праці. Вимоги та настанови щодо застосування», сертифікат учасника на систему екологічного управління ДСТУ 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  <w:lang w:val="ru-RU"/>
        </w:rPr>
        <w:t xml:space="preserve"> 14001</w:t>
      </w:r>
      <w:r w:rsidRPr="00282263">
        <w:rPr>
          <w:color w:val="000000"/>
          <w:sz w:val="22"/>
          <w:szCs w:val="22"/>
        </w:rPr>
        <w:t>:2015 (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  <w:lang w:val="ru-RU"/>
        </w:rPr>
        <w:t xml:space="preserve"> 14001:2015</w:t>
      </w:r>
      <w:r w:rsidRPr="00282263">
        <w:rPr>
          <w:color w:val="000000"/>
          <w:sz w:val="22"/>
          <w:szCs w:val="22"/>
        </w:rPr>
        <w:t>,</w:t>
      </w:r>
      <w:r w:rsidRPr="00282263">
        <w:rPr>
          <w:color w:val="000000"/>
          <w:sz w:val="22"/>
          <w:szCs w:val="22"/>
          <w:lang w:val="ru-RU"/>
        </w:rPr>
        <w:t xml:space="preserve"> </w:t>
      </w:r>
      <w:r w:rsidRPr="00282263">
        <w:rPr>
          <w:color w:val="000000"/>
          <w:sz w:val="22"/>
          <w:szCs w:val="22"/>
          <w:lang w:val="en-US"/>
        </w:rPr>
        <w:t>IDT</w:t>
      </w:r>
      <w:r w:rsidRPr="00282263">
        <w:rPr>
          <w:color w:val="000000"/>
          <w:sz w:val="22"/>
          <w:szCs w:val="22"/>
        </w:rPr>
        <w:t>) «Система екологічного управління. Вимоги та настанови щодо застосування».</w:t>
      </w:r>
    </w:p>
    <w:p w:rsidR="00282263" w:rsidRPr="00282263" w:rsidRDefault="00282263" w:rsidP="00282263">
      <w:pPr>
        <w:widowControl w:val="0"/>
        <w:spacing w:line="240" w:lineRule="exact"/>
        <w:ind w:firstLine="709"/>
        <w:contextualSpacing/>
        <w:jc w:val="both"/>
        <w:rPr>
          <w:b/>
          <w:sz w:val="22"/>
          <w:szCs w:val="22"/>
        </w:rPr>
      </w:pPr>
      <w:r w:rsidRPr="00282263">
        <w:rPr>
          <w:b/>
          <w:sz w:val="22"/>
          <w:szCs w:val="22"/>
        </w:rPr>
        <w:t>2.Інформація про маркування, протоколи випробувань або сертифікати, що підтверджують відповідність предмета закупівлі встановленим замовником вимогам.</w:t>
      </w:r>
    </w:p>
    <w:p w:rsidR="00282263" w:rsidRPr="00282263" w:rsidRDefault="00282263" w:rsidP="00282263">
      <w:pPr>
        <w:widowControl w:val="0"/>
        <w:spacing w:line="240" w:lineRule="exact"/>
        <w:ind w:firstLine="709"/>
        <w:contextualSpacing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 xml:space="preserve">Відповідно до частини п’ятої статті 23 Закону замовник вимагає від учасників підтвердження того, що пропоновані ними товари, послуги чи роботи за своїми екологічними чи іншими характеристиками відповідають вимогам, установленим у тендерній документації. 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Під час виконання договору про закупівлю учасник зобов’язується дотримуватись передбачених чинних законодавством вимог щодо застосування заходів із захисту довкілля. Виконання робіт, що є предметом закупівлі, повинні відповідати основним вимогам державної політики України в галузі захисту довкілля та вимогам природоохоронного законодавства.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Для забезпечення нормального стану навколишнього середовища учасник гарантує:</w:t>
      </w:r>
    </w:p>
    <w:p w:rsidR="00282263" w:rsidRPr="00282263" w:rsidRDefault="00282263" w:rsidP="00282263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282263">
        <w:rPr>
          <w:rFonts w:cs="Calibri"/>
          <w:bCs/>
          <w:sz w:val="22"/>
          <w:szCs w:val="22"/>
        </w:rPr>
        <w:t>своєчасно запобігати виникненню аварійних ситуацій;</w:t>
      </w:r>
    </w:p>
    <w:p w:rsidR="00282263" w:rsidRPr="00282263" w:rsidRDefault="00282263" w:rsidP="00282263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282263">
        <w:rPr>
          <w:rFonts w:cs="Calibri"/>
          <w:bCs/>
          <w:sz w:val="22"/>
          <w:szCs w:val="22"/>
        </w:rPr>
        <w:t>при виконанні робіт забезпечити належне зберігання та використання паливно-мастильних матеріалів, щоб не допустити забруднення ними ґрунту та води;</w:t>
      </w:r>
    </w:p>
    <w:p w:rsidR="00282263" w:rsidRPr="00282263" w:rsidRDefault="00282263" w:rsidP="00282263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282263">
        <w:rPr>
          <w:rFonts w:cs="Calibri"/>
          <w:bCs/>
          <w:sz w:val="22"/>
          <w:szCs w:val="22"/>
        </w:rPr>
        <w:t>під час експлуатації машин і механізмів здійснювати заходи щодо зниження токсичності викидів;</w:t>
      </w:r>
    </w:p>
    <w:p w:rsidR="00282263" w:rsidRPr="00282263" w:rsidRDefault="00282263" w:rsidP="00282263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282263">
        <w:rPr>
          <w:rFonts w:cs="Calibri"/>
          <w:bCs/>
          <w:sz w:val="22"/>
          <w:szCs w:val="22"/>
        </w:rPr>
        <w:t>не порушувати екологічні права і законні інтереси міської громади.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Відповідальність за виконання вимог екологічної безпеки несе керівник учасника-переможця.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Способом документального підтвердження учасником застосовування заходів із захисту довкілля під час виконання робіт є</w:t>
      </w:r>
      <w:r w:rsidRPr="00282263">
        <w:rPr>
          <w:b/>
          <w:sz w:val="22"/>
          <w:szCs w:val="22"/>
        </w:rPr>
        <w:t xml:space="preserve"> довідка, складена учасником у довільній формі, в якій він гарантує застосування цих заходів.</w:t>
      </w:r>
    </w:p>
    <w:p w:rsidR="00282263" w:rsidRPr="00282263" w:rsidRDefault="00282263" w:rsidP="00282263">
      <w:pPr>
        <w:pStyle w:val="afc"/>
        <w:spacing w:line="240" w:lineRule="exact"/>
        <w:ind w:left="0" w:firstLine="709"/>
        <w:jc w:val="both"/>
        <w:rPr>
          <w:bCs/>
          <w:sz w:val="22"/>
          <w:szCs w:val="22"/>
        </w:rPr>
      </w:pPr>
      <w:r w:rsidRPr="00282263">
        <w:rPr>
          <w:b/>
          <w:sz w:val="22"/>
          <w:szCs w:val="22"/>
        </w:rPr>
        <w:t>3.</w:t>
      </w:r>
      <w:r w:rsidRPr="00282263">
        <w:rPr>
          <w:b/>
          <w:bCs/>
          <w:sz w:val="22"/>
          <w:szCs w:val="22"/>
        </w:rPr>
        <w:t xml:space="preserve"> Учасник повинен надати</w:t>
      </w:r>
      <w:r w:rsidRPr="00282263">
        <w:rPr>
          <w:bCs/>
          <w:sz w:val="22"/>
          <w:szCs w:val="22"/>
        </w:rPr>
        <w:t xml:space="preserve"> копії дозвільних документів на виконання робіт підвищеної небезпеки відповідно до переліку, затвердженого Постановою КМУ від 26.10.2011 року № 1107 «Про затвердження порядку видачі дозволів на виконання робіт підвищеної небезпеки та на експлуатацію (застосування) машин механізмів, устаткування підвищеної небезпеки» зі змінами: дозвіл на виконання </w:t>
      </w:r>
      <w:r w:rsidRPr="00282263">
        <w:rPr>
          <w:bCs/>
          <w:sz w:val="22"/>
          <w:szCs w:val="22"/>
        </w:rPr>
        <w:lastRenderedPageBreak/>
        <w:t>робіт підвищеної небезпеки та/або декларація відповідності матеріально-технічної бази вимогам законодавства з питань охорони праці за такими видами робіт (зокрема але не виключно):</w:t>
      </w:r>
    </w:p>
    <w:p w:rsidR="00282263" w:rsidRPr="00282263" w:rsidRDefault="00282263" w:rsidP="00282263">
      <w:pPr>
        <w:pStyle w:val="afc"/>
        <w:spacing w:line="240" w:lineRule="exact"/>
        <w:ind w:left="0"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- монтаж споруд;</w:t>
      </w:r>
    </w:p>
    <w:p w:rsidR="00282263" w:rsidRPr="00282263" w:rsidRDefault="00282263" w:rsidP="00282263">
      <w:pPr>
        <w:ind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- земляні роботи, що виконуються на глибині понад 2 метри або в зоні розташування підземних комунікацій.</w:t>
      </w:r>
    </w:p>
    <w:p w:rsidR="00282263" w:rsidRPr="008B7488" w:rsidRDefault="00282263" w:rsidP="00282263">
      <w:pPr>
        <w:ind w:firstLine="567"/>
        <w:jc w:val="both"/>
        <w:rPr>
          <w:color w:val="000000"/>
          <w:sz w:val="22"/>
          <w:szCs w:val="22"/>
        </w:rPr>
      </w:pPr>
    </w:p>
    <w:p w:rsidR="00282263" w:rsidRPr="00282263" w:rsidRDefault="00282263" w:rsidP="00282263">
      <w:pPr>
        <w:ind w:firstLine="567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>Усюди в тексті, де міститься найменування торгових марок, фірм, патентів, конструкцій, типів, джерело/місце походження чи виробників, або міститься посилання на конкретний процес, що характеризує продукт чи послугу певного суб’єкта господарювання чи спосіб виробництва слід розуміти «або еквівалент».</w:t>
      </w:r>
    </w:p>
    <w:p w:rsidR="00282263" w:rsidRPr="00282263" w:rsidRDefault="00282263" w:rsidP="00282263">
      <w:pPr>
        <w:ind w:firstLine="567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>Еквівалентними матеріалами, виробами, обладнанням вважаються такі, що в повному обсязі відповідають технічним та технологічним характеристикам матеріалів, виробів, обладнання, що передбачені технічними вимогами (або краще), які  передбачені проектом.</w:t>
      </w:r>
    </w:p>
    <w:p w:rsidR="00282263" w:rsidRPr="00282263" w:rsidRDefault="00282263" w:rsidP="00282263">
      <w:pPr>
        <w:ind w:firstLine="709"/>
        <w:jc w:val="both"/>
        <w:rPr>
          <w:sz w:val="22"/>
          <w:szCs w:val="22"/>
        </w:rPr>
      </w:pPr>
    </w:p>
    <w:p w:rsidR="00282263" w:rsidRPr="00282263" w:rsidRDefault="00282263" w:rsidP="00282263">
      <w:pPr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В ціну тендерної пропозиції включити вартість всіх будівельних матеріалів, конструкцій, виробів та обладнання, які необхідні для виконання робіт. </w:t>
      </w:r>
    </w:p>
    <w:p w:rsidR="00282263" w:rsidRPr="00282263" w:rsidRDefault="00282263" w:rsidP="00282263">
      <w:pPr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Роботи та матеріальні ресурси, що використовуються для їх виконання, повинні відповідати кошторисним нормам України «Настанова з визначення вартості будівництва», затверджені наказом від 01.11.2021 № 281 «Про затвердження кошторисних норм України у будівництві», а також іншим  нормативно-правовим актам і нормативним документам у галузі будівництва, проектній документації та умовам Договору. </w:t>
      </w:r>
    </w:p>
    <w:p w:rsidR="00282263" w:rsidRPr="00282263" w:rsidRDefault="00282263" w:rsidP="00282263">
      <w:pPr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Ціна тендерної пропозиції визначається за результатами електронного аукціону. Ціна тендерної пропозиції учасника означає суму, за яку учасник передбачає виконати замовлення на виконання всіх видів робіт, передбачених </w:t>
      </w:r>
      <w:proofErr w:type="spellStart"/>
      <w:r w:rsidRPr="00282263">
        <w:rPr>
          <w:sz w:val="22"/>
          <w:szCs w:val="22"/>
        </w:rPr>
        <w:t>проєктно-кошторисною</w:t>
      </w:r>
      <w:proofErr w:type="spellEnd"/>
      <w:r w:rsidRPr="00282263">
        <w:rPr>
          <w:sz w:val="22"/>
          <w:szCs w:val="22"/>
        </w:rPr>
        <w:t xml:space="preserve"> документацією. Учасник визначає ціни на роботи, які він пропонує виконати за Договором про закупівлю з урахуванням усіх своїх витрат; податків і зборів, що сплачуються або мають бути сплачені.</w:t>
      </w:r>
    </w:p>
    <w:p w:rsidR="00282263" w:rsidRPr="00282263" w:rsidRDefault="00282263" w:rsidP="00282263">
      <w:pPr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>Ціна тендерної пропозиції учасника повинна бути розрахована відповідно до кошторисних норм України «Настанова з визначення вартості будівництва», затверджені наказом від 01.11.2021 № 281 «Про затвердження кошторисних норм України у будівництві».</w:t>
      </w:r>
    </w:p>
    <w:p w:rsidR="00282263" w:rsidRPr="00282263" w:rsidRDefault="00282263" w:rsidP="00282263">
      <w:pPr>
        <w:ind w:firstLine="709"/>
        <w:jc w:val="both"/>
        <w:rPr>
          <w:b/>
          <w:sz w:val="22"/>
          <w:szCs w:val="22"/>
        </w:rPr>
      </w:pPr>
      <w:r w:rsidRPr="00282263">
        <w:rPr>
          <w:sz w:val="22"/>
          <w:szCs w:val="22"/>
        </w:rPr>
        <w:t>Ціна тендерної пропозиції, за яку учасник згоден виконати роботу, розраховується виходячи з обсягів робіт на підставі нормативної потреби в трудових і матеріально-технічних ресурсах, необхідних для здійснення робіт по об`єкту замовлення та діючих цін на них. Ціну тендерної пропозиції слід визначати відповідно до Технічних умов,  щодо використання конкретних матеріалів і конструкцій; якості будівельно-монтажних робіт, а також з дотриманням діючих норм і правил виконання будівельно-монтажних робіт, технічної експлуатації будівельної техніки і безпечних умов праці.</w:t>
      </w:r>
      <w:r w:rsidRPr="00282263">
        <w:rPr>
          <w:b/>
          <w:sz w:val="22"/>
          <w:szCs w:val="22"/>
        </w:rPr>
        <w:t xml:space="preserve"> </w:t>
      </w:r>
    </w:p>
    <w:p w:rsidR="00282263" w:rsidRPr="00282263" w:rsidRDefault="00282263" w:rsidP="00282263">
      <w:pPr>
        <w:jc w:val="both"/>
        <w:rPr>
          <w:sz w:val="22"/>
          <w:szCs w:val="22"/>
        </w:rPr>
      </w:pPr>
      <w:r w:rsidRPr="00282263">
        <w:rPr>
          <w:sz w:val="22"/>
          <w:szCs w:val="22"/>
        </w:rPr>
        <w:tab/>
        <w:t xml:space="preserve">Ознайомлення з робочим </w:t>
      </w:r>
      <w:proofErr w:type="spellStart"/>
      <w:r w:rsidRPr="00282263">
        <w:rPr>
          <w:sz w:val="22"/>
          <w:szCs w:val="22"/>
        </w:rPr>
        <w:t>проє</w:t>
      </w:r>
      <w:bookmarkStart w:id="0" w:name="_GoBack_копія_1"/>
      <w:bookmarkEnd w:id="0"/>
      <w:r w:rsidRPr="00282263">
        <w:rPr>
          <w:sz w:val="22"/>
          <w:szCs w:val="22"/>
        </w:rPr>
        <w:t>ктом</w:t>
      </w:r>
      <w:proofErr w:type="spellEnd"/>
      <w:r w:rsidRPr="00282263">
        <w:rPr>
          <w:sz w:val="22"/>
          <w:szCs w:val="22"/>
        </w:rPr>
        <w:t xml:space="preserve"> можливо за адресою: </w:t>
      </w:r>
      <w:proofErr w:type="spellStart"/>
      <w:r w:rsidRPr="00282263">
        <w:rPr>
          <w:sz w:val="22"/>
          <w:szCs w:val="22"/>
        </w:rPr>
        <w:t>вул.Незалежності</w:t>
      </w:r>
      <w:proofErr w:type="spellEnd"/>
      <w:r w:rsidRPr="00282263">
        <w:rPr>
          <w:sz w:val="22"/>
          <w:szCs w:val="22"/>
        </w:rPr>
        <w:t xml:space="preserve">, 82, </w:t>
      </w:r>
      <w:proofErr w:type="spellStart"/>
      <w:r w:rsidRPr="00282263">
        <w:rPr>
          <w:sz w:val="22"/>
          <w:szCs w:val="22"/>
        </w:rPr>
        <w:t>м.Прилуки</w:t>
      </w:r>
      <w:proofErr w:type="spellEnd"/>
      <w:r w:rsidRPr="00282263">
        <w:rPr>
          <w:sz w:val="22"/>
          <w:szCs w:val="22"/>
        </w:rPr>
        <w:t>, Чернігівська область.</w:t>
      </w:r>
    </w:p>
    <w:p w:rsidR="00282263" w:rsidRPr="00282263" w:rsidRDefault="00282263" w:rsidP="00282263">
      <w:pPr>
        <w:suppressAutoHyphens w:val="0"/>
        <w:spacing w:before="100" w:beforeAutospacing="1"/>
        <w:ind w:right="57"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Роботи повинні бути виконані відповідно до </w:t>
      </w:r>
      <w:proofErr w:type="spellStart"/>
      <w:r w:rsidRPr="00282263">
        <w:rPr>
          <w:sz w:val="22"/>
          <w:szCs w:val="22"/>
        </w:rPr>
        <w:t>проєкту</w:t>
      </w:r>
      <w:proofErr w:type="spellEnd"/>
      <w:r w:rsidRPr="00282263">
        <w:rPr>
          <w:sz w:val="22"/>
          <w:szCs w:val="22"/>
        </w:rPr>
        <w:t>: «</w:t>
      </w:r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Будівництво захисної споруди цивільного зах</w:t>
      </w:r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и</w:t>
      </w:r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сту протирадіаційного укриття Прилуцького закладу загальної середньої освіти І-ІІІ ступенів №7 (ліцею №7) Прилуцької міської ради Чернігівської області за адресою: </w:t>
      </w:r>
      <w:proofErr w:type="spellStart"/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вул.Земська</w:t>
      </w:r>
      <w:proofErr w:type="spellEnd"/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, 36, </w:t>
      </w:r>
      <w:proofErr w:type="spellStart"/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м.Прилуки</w:t>
      </w:r>
      <w:proofErr w:type="spellEnd"/>
      <w:r w:rsidRPr="00282263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, Чернігівська область» </w:t>
      </w:r>
      <w:r w:rsidRPr="00282263">
        <w:rPr>
          <w:sz w:val="22"/>
          <w:szCs w:val="22"/>
        </w:rPr>
        <w:t>(експертний звіт від 18.12.2024 № ЕХ01:6580-6824-8042-0087, доступний на порталі Єдиної де</w:t>
      </w:r>
      <w:r w:rsidRPr="00282263">
        <w:rPr>
          <w:sz w:val="22"/>
          <w:szCs w:val="22"/>
        </w:rPr>
        <w:t>р</w:t>
      </w:r>
      <w:r w:rsidRPr="00282263">
        <w:rPr>
          <w:sz w:val="22"/>
          <w:szCs w:val="22"/>
        </w:rPr>
        <w:t>жавної електронної системи у сфері будівництва та з дотриманням технологічних процесів будівництва, відпов</w:t>
      </w:r>
      <w:r w:rsidRPr="00282263">
        <w:rPr>
          <w:sz w:val="22"/>
          <w:szCs w:val="22"/>
        </w:rPr>
        <w:t>і</w:t>
      </w:r>
      <w:r w:rsidRPr="00282263">
        <w:rPr>
          <w:sz w:val="22"/>
          <w:szCs w:val="22"/>
        </w:rPr>
        <w:t>дати вимогам будівельних норм, правилам та стандартам, установленим для в</w:t>
      </w:r>
      <w:r w:rsidRPr="00282263">
        <w:rPr>
          <w:sz w:val="22"/>
          <w:szCs w:val="22"/>
        </w:rPr>
        <w:t>и</w:t>
      </w:r>
      <w:r w:rsidRPr="00282263">
        <w:rPr>
          <w:sz w:val="22"/>
          <w:szCs w:val="22"/>
        </w:rPr>
        <w:t xml:space="preserve">конання такого виду робіт; матеріальні ресурси, що використовуються для їх виконання, повинні відповідати вимогам </w:t>
      </w:r>
      <w:proofErr w:type="spellStart"/>
      <w:r w:rsidRPr="00282263">
        <w:rPr>
          <w:sz w:val="22"/>
          <w:szCs w:val="22"/>
        </w:rPr>
        <w:t>нормативно</w:t>
      </w:r>
      <w:r w:rsidRPr="00282263">
        <w:rPr>
          <w:sz w:val="22"/>
          <w:szCs w:val="22"/>
        </w:rPr>
        <w:t>п</w:t>
      </w:r>
      <w:r w:rsidRPr="00282263">
        <w:rPr>
          <w:sz w:val="22"/>
          <w:szCs w:val="22"/>
        </w:rPr>
        <w:t>равових</w:t>
      </w:r>
      <w:proofErr w:type="spellEnd"/>
      <w:r w:rsidRPr="00282263">
        <w:rPr>
          <w:sz w:val="22"/>
          <w:szCs w:val="22"/>
        </w:rPr>
        <w:t xml:space="preserve"> актів і нормативним документам у галузі будівництва, </w:t>
      </w:r>
      <w:proofErr w:type="spellStart"/>
      <w:r w:rsidRPr="00282263">
        <w:rPr>
          <w:sz w:val="22"/>
          <w:szCs w:val="22"/>
        </w:rPr>
        <w:t>проєктній</w:t>
      </w:r>
      <w:proofErr w:type="spellEnd"/>
      <w:r w:rsidRPr="00282263">
        <w:rPr>
          <w:sz w:val="22"/>
          <w:szCs w:val="22"/>
        </w:rPr>
        <w:t xml:space="preserve"> документації та умовам </w:t>
      </w:r>
      <w:proofErr w:type="spellStart"/>
      <w:r w:rsidRPr="00282263">
        <w:rPr>
          <w:sz w:val="22"/>
          <w:szCs w:val="22"/>
        </w:rPr>
        <w:t>проєкту</w:t>
      </w:r>
      <w:proofErr w:type="spellEnd"/>
      <w:r w:rsidRPr="00282263">
        <w:rPr>
          <w:sz w:val="22"/>
          <w:szCs w:val="22"/>
        </w:rPr>
        <w:t xml:space="preserve"> договору про закупівлю, зазначеному в додатку №3 до тендерної документації, з метою забезпечення н</w:t>
      </w:r>
      <w:r w:rsidRPr="00282263">
        <w:rPr>
          <w:sz w:val="22"/>
          <w:szCs w:val="22"/>
        </w:rPr>
        <w:t>а</w:t>
      </w:r>
      <w:r w:rsidRPr="00282263">
        <w:rPr>
          <w:sz w:val="22"/>
          <w:szCs w:val="22"/>
        </w:rPr>
        <w:t>дійності, міцності, стійкості і довговічності конструкцій, монтажу технологічного та інженерного обла</w:t>
      </w:r>
      <w:r w:rsidRPr="00282263">
        <w:rPr>
          <w:sz w:val="22"/>
          <w:szCs w:val="22"/>
        </w:rPr>
        <w:t>д</w:t>
      </w:r>
      <w:r w:rsidRPr="00282263">
        <w:rPr>
          <w:sz w:val="22"/>
          <w:szCs w:val="22"/>
        </w:rPr>
        <w:t xml:space="preserve">нання. 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Забезпечення об’єкта будівництва матеріальними ресурсами, необхідними для виконання робіт згідно з цим Технічним завданням, відповідно до умов </w:t>
      </w:r>
      <w:proofErr w:type="spellStart"/>
      <w:r w:rsidRPr="00282263">
        <w:rPr>
          <w:sz w:val="22"/>
          <w:szCs w:val="22"/>
        </w:rPr>
        <w:t>проєкту</w:t>
      </w:r>
      <w:proofErr w:type="spellEnd"/>
      <w:r w:rsidRPr="00282263">
        <w:rPr>
          <w:sz w:val="22"/>
          <w:szCs w:val="22"/>
        </w:rPr>
        <w:t xml:space="preserve"> договору про закупівлю, зазначеного в додатку №3 до тендерної документації, покладається на переможця процедури закупівлі.</w:t>
      </w:r>
    </w:p>
    <w:p w:rsidR="00282263" w:rsidRPr="00282263" w:rsidRDefault="00282263" w:rsidP="00282263">
      <w:pPr>
        <w:ind w:left="1134" w:hanging="1134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Примітка. Якщо для виконання робіт певні позиції матеріальних ресурсів за умовами договору про закупівлю постачаються замовником, у Технічному завданні повинно бути зазначено їх перелік, кількісні, технічні, якісні та інші характеристики цих ресурсів відповідно до затвердженої </w:t>
      </w:r>
      <w:proofErr w:type="spellStart"/>
      <w:r w:rsidRPr="00282263">
        <w:rPr>
          <w:sz w:val="22"/>
          <w:szCs w:val="22"/>
        </w:rPr>
        <w:t>проєктної</w:t>
      </w:r>
      <w:proofErr w:type="spellEnd"/>
      <w:r w:rsidRPr="00282263">
        <w:rPr>
          <w:sz w:val="22"/>
          <w:szCs w:val="22"/>
        </w:rPr>
        <w:t xml:space="preserve"> документації та встановлено умову, що вартість цих ресурсів не включається до розрахунку договірної ціни.</w:t>
      </w:r>
    </w:p>
    <w:p w:rsidR="00282263" w:rsidRDefault="00282263" w:rsidP="00282263">
      <w:pPr>
        <w:ind w:firstLine="708"/>
        <w:contextualSpacing/>
        <w:jc w:val="both"/>
      </w:pPr>
    </w:p>
    <w:p w:rsidR="00282263" w:rsidRPr="00ED10EE" w:rsidRDefault="00282263" w:rsidP="00282263">
      <w:pPr>
        <w:ind w:firstLine="708"/>
        <w:contextualSpacing/>
        <w:jc w:val="both"/>
      </w:pPr>
      <w:r>
        <w:t xml:space="preserve">Строк виконання робіт становить: 15 квітня 2026 року. (Термін визначено згідно з </w:t>
      </w:r>
      <w:proofErr w:type="spellStart"/>
      <w:r>
        <w:t>проєктною</w:t>
      </w:r>
      <w:proofErr w:type="spellEnd"/>
      <w:r>
        <w:t xml:space="preserve"> документацію. </w:t>
      </w:r>
    </w:p>
    <w:p w:rsidR="00282263" w:rsidRDefault="00282263" w:rsidP="00282263">
      <w:pPr>
        <w:ind w:firstLine="708"/>
        <w:contextualSpacing/>
        <w:jc w:val="both"/>
      </w:pPr>
      <w:r>
        <w:lastRenderedPageBreak/>
        <w:t xml:space="preserve">Місце виконання робіт (адреса об’єкта будівництва): Чернігівська область, </w:t>
      </w:r>
      <w:proofErr w:type="spellStart"/>
      <w:r>
        <w:t>м.Прилуки</w:t>
      </w:r>
      <w:proofErr w:type="spellEnd"/>
      <w:r>
        <w:t xml:space="preserve">, </w:t>
      </w:r>
      <w:proofErr w:type="spellStart"/>
      <w:r>
        <w:t>вул.Земська</w:t>
      </w:r>
      <w:proofErr w:type="spellEnd"/>
      <w:r>
        <w:t>, 36.</w:t>
      </w:r>
    </w:p>
    <w:p w:rsidR="00282263" w:rsidRDefault="00282263" w:rsidP="00282263">
      <w:pPr>
        <w:ind w:firstLine="708"/>
        <w:contextualSpacing/>
        <w:jc w:val="both"/>
        <w:rPr>
          <w:b/>
        </w:rPr>
      </w:pPr>
      <w:r w:rsidRPr="002557EB">
        <w:t>Відомість обсягів робіт додається в окремих файлах (</w:t>
      </w:r>
      <w:r w:rsidRPr="00ED10EE">
        <w:t xml:space="preserve">на </w:t>
      </w:r>
      <w:r w:rsidRPr="00223296">
        <w:rPr>
          <w:lang w:val="ru-RU"/>
        </w:rPr>
        <w:t>75</w:t>
      </w:r>
      <w:r w:rsidRPr="00ED10EE">
        <w:t xml:space="preserve"> аркушах</w:t>
      </w:r>
      <w:r w:rsidRPr="0022461C">
        <w:t>)</w:t>
      </w:r>
      <w:r w:rsidRPr="0022461C">
        <w:rPr>
          <w:b/>
        </w:rPr>
        <w:t>;</w:t>
      </w:r>
    </w:p>
    <w:p w:rsidR="00282263" w:rsidRDefault="00282263" w:rsidP="00282263">
      <w:pPr>
        <w:ind w:firstLine="708"/>
        <w:contextualSpacing/>
        <w:jc w:val="both"/>
      </w:pPr>
      <w:r w:rsidRPr="002557EB">
        <w:t>Відомість обсягів ресурсів додається в окремому файлі (</w:t>
      </w:r>
      <w:r w:rsidRPr="00ED10EE">
        <w:t xml:space="preserve">на </w:t>
      </w:r>
      <w:r w:rsidRPr="00223296">
        <w:t>3</w:t>
      </w:r>
      <w:r w:rsidRPr="00223296">
        <w:rPr>
          <w:lang w:val="ru-RU"/>
        </w:rPr>
        <w:t>5</w:t>
      </w:r>
      <w:r w:rsidRPr="00ED10EE">
        <w:t xml:space="preserve"> аркуші</w:t>
      </w:r>
      <w:r>
        <w:t>в</w:t>
      </w:r>
      <w:r w:rsidRPr="002557EB">
        <w:t>)</w:t>
      </w:r>
      <w:r>
        <w:t>.</w:t>
      </w:r>
    </w:p>
    <w:p w:rsidR="00282263" w:rsidRDefault="00282263" w:rsidP="00282263">
      <w:pPr>
        <w:ind w:firstLine="708"/>
        <w:contextualSpacing/>
        <w:jc w:val="both"/>
      </w:pPr>
      <w:r>
        <w:t xml:space="preserve">Гарантійний строк експлуатації об’єкта будівництва становить 10 років з дня його прийняття замовником. </w:t>
      </w:r>
    </w:p>
    <w:p w:rsidR="00282263" w:rsidRDefault="00282263" w:rsidP="00282263">
      <w:pPr>
        <w:ind w:left="1134" w:hanging="1134"/>
        <w:contextualSpacing/>
        <w:jc w:val="both"/>
        <w:rPr>
          <w:sz w:val="20"/>
        </w:rPr>
      </w:pPr>
    </w:p>
    <w:p w:rsidR="00282263" w:rsidRPr="00B567CE" w:rsidRDefault="00282263" w:rsidP="00282263">
      <w:pPr>
        <w:ind w:left="1134" w:hanging="1134"/>
        <w:contextualSpacing/>
        <w:jc w:val="both"/>
        <w:rPr>
          <w:sz w:val="22"/>
          <w:szCs w:val="22"/>
        </w:rPr>
      </w:pPr>
      <w:r w:rsidRPr="00360DDC">
        <w:rPr>
          <w:sz w:val="20"/>
        </w:rPr>
        <w:t>Примітка. Згідно з пунктом 103 Загальних умов укладення та виконання договорів підряду в капітальному будівництві, затверджених постановою Кабінету Міністрів України від 01.08.2005 № 668, гарантійний строк експлуатації об’єкта будівництва становить 10 (десять) років з дня його прийняття замовником, якщо більший гарантійний строк не встановлений договором підряду або законом</w:t>
      </w:r>
      <w:r w:rsidRPr="00B567CE">
        <w:rPr>
          <w:sz w:val="22"/>
          <w:szCs w:val="22"/>
        </w:rPr>
        <w:t xml:space="preserve">. </w:t>
      </w:r>
    </w:p>
    <w:p w:rsidR="00282263" w:rsidRDefault="00282263" w:rsidP="00282263">
      <w:pPr>
        <w:ind w:firstLine="708"/>
        <w:contextualSpacing/>
        <w:jc w:val="both"/>
      </w:pP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Вимоги до формування ціни тендерної пропозиції (договірної ціни) учасника зазначені в пункті 8 розділу ІІІ тендерної документації. 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>Учасник відповідає за отримання всіх необхідних дозволів, ліцензій, необхідних для виконання робіт, передбачених цим Технічним завданням, та самостійно несе всі витрати на отримання таких дозволів, ліцензій.</w:t>
      </w:r>
    </w:p>
    <w:p w:rsidR="00282263" w:rsidRPr="00282263" w:rsidRDefault="00282263" w:rsidP="00282263">
      <w:pPr>
        <w:ind w:firstLine="708"/>
        <w:contextualSpacing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Учасник повинен гарантувати якість закінчених робіт і змонтованих конструкцій, досягнення показників, визначених у </w:t>
      </w:r>
      <w:proofErr w:type="spellStart"/>
      <w:r w:rsidRPr="00282263">
        <w:rPr>
          <w:sz w:val="22"/>
          <w:szCs w:val="22"/>
        </w:rPr>
        <w:t>проєктній</w:t>
      </w:r>
      <w:proofErr w:type="spellEnd"/>
      <w:r w:rsidRPr="00282263">
        <w:rPr>
          <w:sz w:val="22"/>
          <w:szCs w:val="22"/>
        </w:rPr>
        <w:t xml:space="preserve"> документації, та можливість експлуатації об’єкта будівництва протягом гарантійного строку, зазначеного в цьому додатку. </w:t>
      </w:r>
    </w:p>
    <w:p w:rsidR="00282263" w:rsidRPr="00282263" w:rsidRDefault="00282263" w:rsidP="00282263">
      <w:pPr>
        <w:ind w:left="1134" w:hanging="1134"/>
        <w:contextualSpacing/>
        <w:jc w:val="both"/>
        <w:rPr>
          <w:sz w:val="22"/>
          <w:szCs w:val="22"/>
        </w:rPr>
      </w:pPr>
    </w:p>
    <w:p w:rsidR="00282263" w:rsidRPr="00282263" w:rsidRDefault="00282263" w:rsidP="00282263">
      <w:pPr>
        <w:ind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>Учасник процедури закупівлі повинні надати у складі пропозицій інформацію та документи, які підтверджують відповідність пропозиції учасника технічним, якісним, кількісним та іншим вимогам до предмета закупівлі, установленим замовником в Технічному завданні.</w:t>
      </w:r>
    </w:p>
    <w:p w:rsidR="00282263" w:rsidRPr="00282263" w:rsidRDefault="00282263" w:rsidP="00282263">
      <w:pPr>
        <w:ind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 xml:space="preserve">Учасник визначає ціну пропозиції відповідно </w:t>
      </w:r>
      <w:r w:rsidRPr="00282263">
        <w:rPr>
          <w:sz w:val="22"/>
          <w:szCs w:val="22"/>
        </w:rPr>
        <w:t>Кошторисним нормам України «Настанова з визначення вартості будівництва», затверджених наказом від 01.11.2021 № 281 «Про затвердження кошторисних норм України у будівництві» (далі - Настанова)</w:t>
      </w:r>
      <w:r w:rsidRPr="00282263">
        <w:rPr>
          <w:color w:val="000000"/>
          <w:sz w:val="22"/>
          <w:szCs w:val="22"/>
        </w:rPr>
        <w:t>.</w:t>
      </w:r>
    </w:p>
    <w:p w:rsidR="00282263" w:rsidRPr="00282263" w:rsidRDefault="00282263" w:rsidP="00282263">
      <w:pPr>
        <w:ind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 xml:space="preserve">Всі матеріали, устаткування, прилади і роботи, включені у пропозицію, повинні повністю відповідати відповідним міжнародним і українським правилам і стандартам. 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 xml:space="preserve">Вартість пропозиції повинна бути чітко визначена. 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i/>
          <w:color w:val="000000"/>
          <w:sz w:val="22"/>
          <w:szCs w:val="22"/>
          <w:u w:val="single"/>
        </w:rPr>
      </w:pPr>
      <w:r w:rsidRPr="00282263">
        <w:rPr>
          <w:color w:val="000000"/>
          <w:sz w:val="22"/>
          <w:szCs w:val="22"/>
        </w:rPr>
        <w:t xml:space="preserve">Договірна ціна встановлюється </w:t>
      </w:r>
      <w:r w:rsidRPr="00282263">
        <w:rPr>
          <w:b/>
          <w:i/>
          <w:color w:val="000000"/>
          <w:sz w:val="22"/>
          <w:szCs w:val="22"/>
          <w:u w:val="single"/>
        </w:rPr>
        <w:t>твердою</w:t>
      </w:r>
      <w:r w:rsidRPr="00282263">
        <w:rPr>
          <w:i/>
          <w:color w:val="000000"/>
          <w:sz w:val="22"/>
          <w:szCs w:val="22"/>
          <w:u w:val="single"/>
        </w:rPr>
        <w:t>.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>Учасник має передбачити у складі договірної ціни кошти на покриття додаткових витрат, пов'язаних з інфляційними процесами.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color w:val="000000"/>
          <w:sz w:val="22"/>
          <w:szCs w:val="22"/>
        </w:rPr>
      </w:pPr>
      <w:r w:rsidRPr="00282263">
        <w:rPr>
          <w:b/>
          <w:bCs/>
          <w:i/>
          <w:sz w:val="22"/>
          <w:szCs w:val="22"/>
          <w:u w:val="single"/>
        </w:rPr>
        <w:t xml:space="preserve">Перелік документів, які вимагаються для підтвердження </w:t>
      </w:r>
      <w:r w:rsidRPr="00282263">
        <w:rPr>
          <w:b/>
          <w:i/>
          <w:sz w:val="22"/>
          <w:szCs w:val="22"/>
          <w:u w:val="single"/>
        </w:rPr>
        <w:t>технічних, якісних та кількісних характеристик предмета закупівлі</w:t>
      </w:r>
      <w:r w:rsidRPr="00282263">
        <w:rPr>
          <w:b/>
          <w:bCs/>
          <w:i/>
          <w:sz w:val="22"/>
          <w:szCs w:val="22"/>
          <w:u w:val="single"/>
        </w:rPr>
        <w:t>:</w:t>
      </w:r>
    </w:p>
    <w:p w:rsidR="00282263" w:rsidRPr="00282263" w:rsidRDefault="00282263" w:rsidP="00282263">
      <w:pPr>
        <w:spacing w:line="240" w:lineRule="exact"/>
        <w:ind w:firstLine="709"/>
        <w:rPr>
          <w:b/>
          <w:bCs/>
          <w:sz w:val="22"/>
          <w:szCs w:val="22"/>
        </w:rPr>
      </w:pPr>
      <w:r w:rsidRPr="00282263">
        <w:rPr>
          <w:sz w:val="22"/>
          <w:szCs w:val="22"/>
        </w:rPr>
        <w:t xml:space="preserve">1. </w:t>
      </w:r>
      <w:r w:rsidRPr="00282263">
        <w:rPr>
          <w:b/>
          <w:bCs/>
          <w:i/>
          <w:sz w:val="22"/>
          <w:szCs w:val="22"/>
          <w:u w:val="single"/>
        </w:rPr>
        <w:t>Для учасників процедури закупівлі: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До ціни пропозиції мають бути надані підтверджуючі розрахунки за статтями витрат договірної ціни у відповідності до Настанови: 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282263">
        <w:rPr>
          <w:sz w:val="22"/>
          <w:szCs w:val="22"/>
          <w:lang w:eastAsia="zh-CN"/>
        </w:rPr>
        <w:t xml:space="preserve">Договірна ціна, 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282263">
        <w:rPr>
          <w:sz w:val="22"/>
          <w:szCs w:val="22"/>
          <w:lang w:eastAsia="zh-CN"/>
        </w:rPr>
        <w:t xml:space="preserve">локальні та об'єктний кошториси, 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282263">
        <w:rPr>
          <w:sz w:val="22"/>
          <w:szCs w:val="22"/>
          <w:lang w:eastAsia="zh-CN"/>
        </w:rPr>
        <w:t xml:space="preserve">підсумкова відомість ресурсів, 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sz w:val="22"/>
          <w:szCs w:val="22"/>
          <w:lang w:eastAsia="zh-CN"/>
        </w:rPr>
      </w:pPr>
      <w:r w:rsidRPr="00282263">
        <w:rPr>
          <w:sz w:val="22"/>
          <w:szCs w:val="22"/>
          <w:lang w:eastAsia="zh-CN"/>
        </w:rPr>
        <w:t xml:space="preserve">розрахунок </w:t>
      </w:r>
      <w:proofErr w:type="spellStart"/>
      <w:r w:rsidRPr="00282263">
        <w:rPr>
          <w:sz w:val="22"/>
          <w:szCs w:val="22"/>
          <w:lang w:eastAsia="zh-CN"/>
        </w:rPr>
        <w:t>загально-виробничих</w:t>
      </w:r>
      <w:proofErr w:type="spellEnd"/>
      <w:r w:rsidRPr="00282263">
        <w:rPr>
          <w:sz w:val="22"/>
          <w:szCs w:val="22"/>
          <w:lang w:eastAsia="zh-CN"/>
        </w:rPr>
        <w:t xml:space="preserve"> витрат, 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  <w:sz w:val="22"/>
          <w:szCs w:val="22"/>
        </w:rPr>
      </w:pPr>
      <w:r w:rsidRPr="00282263">
        <w:rPr>
          <w:sz w:val="22"/>
          <w:szCs w:val="22"/>
          <w:lang w:eastAsia="zh-CN"/>
        </w:rPr>
        <w:t>пояснювальна записка</w:t>
      </w:r>
      <w:r w:rsidRPr="00282263">
        <w:rPr>
          <w:color w:val="000000"/>
          <w:sz w:val="22"/>
          <w:szCs w:val="22"/>
          <w:lang w:eastAsia="zh-CN"/>
        </w:rPr>
        <w:t>;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  <w:lang w:eastAsia="zh-CN"/>
        </w:rPr>
        <w:t>календарний графік виконання робіт.</w:t>
      </w: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  <w:sz w:val="22"/>
          <w:szCs w:val="22"/>
        </w:rPr>
      </w:pPr>
    </w:p>
    <w:p w:rsidR="00282263" w:rsidRPr="00282263" w:rsidRDefault="00282263" w:rsidP="00282263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 xml:space="preserve">На підтвердження контролю якості матеріалів та усіх процесів під час виконання робіт, Учасник у складі пропозиції надає сертифікат учасника на систему управління якістю ДСТУ 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</w:rPr>
        <w:t xml:space="preserve"> 9001:2018 (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</w:rPr>
        <w:t xml:space="preserve"> 9001:2015, </w:t>
      </w:r>
      <w:r w:rsidRPr="00282263">
        <w:rPr>
          <w:color w:val="000000"/>
          <w:sz w:val="22"/>
          <w:szCs w:val="22"/>
          <w:lang w:val="en-US"/>
        </w:rPr>
        <w:t>IDT</w:t>
      </w:r>
      <w:r w:rsidRPr="00282263">
        <w:rPr>
          <w:color w:val="000000"/>
          <w:sz w:val="22"/>
          <w:szCs w:val="22"/>
        </w:rPr>
        <w:t xml:space="preserve">) «Система управління якістю. Вимоги», сертифікату учасника на систему управління охороною здоров’я та безпекою праці згідно вимог стандарту ДСТУ 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</w:rPr>
        <w:t xml:space="preserve"> 45001:2019 (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</w:rPr>
        <w:t xml:space="preserve"> 45001:2018, </w:t>
      </w:r>
      <w:r w:rsidRPr="00282263">
        <w:rPr>
          <w:color w:val="000000"/>
          <w:sz w:val="22"/>
          <w:szCs w:val="22"/>
          <w:lang w:val="en-US"/>
        </w:rPr>
        <w:t>IDT</w:t>
      </w:r>
      <w:r w:rsidRPr="00282263">
        <w:rPr>
          <w:color w:val="000000"/>
          <w:sz w:val="22"/>
          <w:szCs w:val="22"/>
        </w:rPr>
        <w:t xml:space="preserve">) «Системи управління охороною здоров’я та безпекою праці. Вимоги та настанови щодо застосування», сертифікат учасника на систему екологічного управління ДСТУ 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  <w:lang w:val="ru-RU"/>
        </w:rPr>
        <w:t xml:space="preserve"> 14001</w:t>
      </w:r>
      <w:r w:rsidRPr="00282263">
        <w:rPr>
          <w:color w:val="000000"/>
          <w:sz w:val="22"/>
          <w:szCs w:val="22"/>
        </w:rPr>
        <w:t>:2015 (</w:t>
      </w:r>
      <w:r w:rsidRPr="00282263">
        <w:rPr>
          <w:color w:val="000000"/>
          <w:sz w:val="22"/>
          <w:szCs w:val="22"/>
          <w:lang w:val="en-US"/>
        </w:rPr>
        <w:t>ISO</w:t>
      </w:r>
      <w:r w:rsidRPr="00282263">
        <w:rPr>
          <w:color w:val="000000"/>
          <w:sz w:val="22"/>
          <w:szCs w:val="22"/>
          <w:lang w:val="ru-RU"/>
        </w:rPr>
        <w:t xml:space="preserve"> 14001:2015</w:t>
      </w:r>
      <w:r w:rsidRPr="00282263">
        <w:rPr>
          <w:color w:val="000000"/>
          <w:sz w:val="22"/>
          <w:szCs w:val="22"/>
        </w:rPr>
        <w:t>,</w:t>
      </w:r>
      <w:r w:rsidRPr="00282263">
        <w:rPr>
          <w:color w:val="000000"/>
          <w:sz w:val="22"/>
          <w:szCs w:val="22"/>
          <w:lang w:val="ru-RU"/>
        </w:rPr>
        <w:t xml:space="preserve"> </w:t>
      </w:r>
      <w:r w:rsidRPr="00282263">
        <w:rPr>
          <w:color w:val="000000"/>
          <w:sz w:val="22"/>
          <w:szCs w:val="22"/>
          <w:lang w:val="en-US"/>
        </w:rPr>
        <w:t>IDT</w:t>
      </w:r>
      <w:r w:rsidRPr="00282263">
        <w:rPr>
          <w:color w:val="000000"/>
          <w:sz w:val="22"/>
          <w:szCs w:val="22"/>
        </w:rPr>
        <w:t>) «Система екологічного управління. Вимоги та настанови щодо застосування».</w:t>
      </w:r>
    </w:p>
    <w:p w:rsidR="00282263" w:rsidRPr="00282263" w:rsidRDefault="00282263" w:rsidP="00282263">
      <w:pPr>
        <w:widowControl w:val="0"/>
        <w:spacing w:line="240" w:lineRule="exact"/>
        <w:ind w:firstLine="709"/>
        <w:contextualSpacing/>
        <w:jc w:val="both"/>
        <w:rPr>
          <w:b/>
          <w:sz w:val="22"/>
          <w:szCs w:val="22"/>
        </w:rPr>
      </w:pPr>
      <w:r w:rsidRPr="00282263">
        <w:rPr>
          <w:b/>
          <w:sz w:val="22"/>
          <w:szCs w:val="22"/>
        </w:rPr>
        <w:t>2.Інформація про маркування, протоколи випробувань або сертифікати, що підтверджують відповідність предмета закупівлі встановленим замовником вимогам.</w:t>
      </w:r>
    </w:p>
    <w:p w:rsidR="00282263" w:rsidRPr="00282263" w:rsidRDefault="00282263" w:rsidP="00282263">
      <w:pPr>
        <w:widowControl w:val="0"/>
        <w:spacing w:line="240" w:lineRule="exact"/>
        <w:ind w:firstLine="709"/>
        <w:contextualSpacing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 xml:space="preserve">Відповідно до частини п’ятої статті 23 Закону замовник вимагає від учасників підтвердження того, що пропоновані ними товари, послуги чи роботи за своїми екологічними чи іншими характеристиками відповідають вимогам, установленим у тендерній документації. 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Під час виконання договору про закупівлю учасник зобов’язується дотримуватись передбачених чинних законодавством вимог щодо застосування заходів із захисту довкілля. Виконання робіт, що є предметом закупівлі, повинні відповідати основним вимогам державної політики України в галузі захисту довкілля та вимогам природоохоронного законодавства.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Для забезпечення нормального стану навколишнього середовища учасник гарантує:</w:t>
      </w:r>
    </w:p>
    <w:p w:rsidR="00282263" w:rsidRPr="00282263" w:rsidRDefault="00282263" w:rsidP="00282263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282263">
        <w:rPr>
          <w:rFonts w:cs="Calibri"/>
          <w:bCs/>
          <w:sz w:val="22"/>
          <w:szCs w:val="22"/>
        </w:rPr>
        <w:t>своєчасно запобігати виникненню аварійних ситуацій;</w:t>
      </w:r>
    </w:p>
    <w:p w:rsidR="00282263" w:rsidRPr="00282263" w:rsidRDefault="00282263" w:rsidP="00282263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282263">
        <w:rPr>
          <w:rFonts w:cs="Calibri"/>
          <w:bCs/>
          <w:sz w:val="22"/>
          <w:szCs w:val="22"/>
        </w:rPr>
        <w:lastRenderedPageBreak/>
        <w:t>при виконанні робіт забезпечити належне зберігання та використання паливно-мастильних матеріалів, щоб не допустити забруднення ними ґрунту та води;</w:t>
      </w:r>
    </w:p>
    <w:p w:rsidR="00282263" w:rsidRPr="00282263" w:rsidRDefault="00282263" w:rsidP="00282263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282263">
        <w:rPr>
          <w:rFonts w:cs="Calibri"/>
          <w:bCs/>
          <w:sz w:val="22"/>
          <w:szCs w:val="22"/>
        </w:rPr>
        <w:t>під час експлуатації машин і механізмів здійснювати заходи щодо зниження токсичності викидів;</w:t>
      </w:r>
    </w:p>
    <w:p w:rsidR="00282263" w:rsidRPr="00282263" w:rsidRDefault="00282263" w:rsidP="00282263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282263">
        <w:rPr>
          <w:rFonts w:cs="Calibri"/>
          <w:bCs/>
          <w:sz w:val="22"/>
          <w:szCs w:val="22"/>
        </w:rPr>
        <w:t>не порушувати екологічні права і законні інтереси міської громади.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Відповідальність за виконання вимог екологічної безпеки несе керівник учасника-переможця.</w:t>
      </w:r>
    </w:p>
    <w:p w:rsidR="00282263" w:rsidRPr="00282263" w:rsidRDefault="00282263" w:rsidP="00282263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Способом документального підтвердження учасником застосовування заходів із захисту довкілля під час виконання робіт є</w:t>
      </w:r>
      <w:r w:rsidRPr="00282263">
        <w:rPr>
          <w:b/>
          <w:sz w:val="22"/>
          <w:szCs w:val="22"/>
        </w:rPr>
        <w:t xml:space="preserve"> довідка, складена учасником у довільній формі, в якій він гарантує застосування цих заходів.</w:t>
      </w:r>
    </w:p>
    <w:p w:rsidR="00282263" w:rsidRPr="00282263" w:rsidRDefault="00282263" w:rsidP="00282263">
      <w:pPr>
        <w:pStyle w:val="afc"/>
        <w:spacing w:line="240" w:lineRule="exact"/>
        <w:ind w:left="0" w:firstLine="709"/>
        <w:jc w:val="both"/>
        <w:rPr>
          <w:bCs/>
          <w:sz w:val="22"/>
          <w:szCs w:val="22"/>
        </w:rPr>
      </w:pPr>
      <w:r w:rsidRPr="00282263">
        <w:rPr>
          <w:b/>
          <w:sz w:val="22"/>
          <w:szCs w:val="22"/>
        </w:rPr>
        <w:t>3.</w:t>
      </w:r>
      <w:r w:rsidRPr="00282263">
        <w:rPr>
          <w:b/>
          <w:bCs/>
          <w:sz w:val="22"/>
          <w:szCs w:val="22"/>
        </w:rPr>
        <w:t xml:space="preserve"> Учасник повинен надати</w:t>
      </w:r>
      <w:r w:rsidRPr="00282263">
        <w:rPr>
          <w:bCs/>
          <w:sz w:val="22"/>
          <w:szCs w:val="22"/>
        </w:rPr>
        <w:t xml:space="preserve"> копії дозвільних документів на виконання робіт підвищеної небезпеки відповідно до переліку, затвердженого Постановою КМУ від 26.10.2011 року № 1107 «Про затвердження порядку видачі дозволів на виконання робіт підвищеної небезпеки та на експлуатацію (застосування) машин механізмів, устаткування підвищеної небезпеки» зі змінами: дозвіл на виконання робіт підвищеної небезпеки та/або декларація відповідності матеріально-технічної бази вимогам законодавства з питань охорони праці за такими видами робіт (зокрема але не виключно):</w:t>
      </w:r>
    </w:p>
    <w:p w:rsidR="00282263" w:rsidRPr="00282263" w:rsidRDefault="00282263" w:rsidP="00282263">
      <w:pPr>
        <w:pStyle w:val="afc"/>
        <w:spacing w:line="240" w:lineRule="exact"/>
        <w:ind w:left="0"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- монтаж споруд;</w:t>
      </w:r>
    </w:p>
    <w:p w:rsidR="00282263" w:rsidRPr="00282263" w:rsidRDefault="00282263" w:rsidP="00282263">
      <w:pPr>
        <w:ind w:firstLine="709"/>
        <w:jc w:val="both"/>
        <w:rPr>
          <w:bCs/>
          <w:sz w:val="22"/>
          <w:szCs w:val="22"/>
        </w:rPr>
      </w:pPr>
      <w:r w:rsidRPr="00282263">
        <w:rPr>
          <w:bCs/>
          <w:sz w:val="22"/>
          <w:szCs w:val="22"/>
        </w:rPr>
        <w:t>- земляні роботи, що виконуються на глибині понад 2 метри або в зоні розташування підземних комунікацій.</w:t>
      </w:r>
    </w:p>
    <w:p w:rsidR="00282263" w:rsidRPr="00282263" w:rsidRDefault="00282263" w:rsidP="00282263">
      <w:pPr>
        <w:ind w:firstLine="567"/>
        <w:jc w:val="both"/>
        <w:rPr>
          <w:color w:val="000000"/>
          <w:sz w:val="22"/>
          <w:szCs w:val="22"/>
        </w:rPr>
      </w:pPr>
    </w:p>
    <w:p w:rsidR="00282263" w:rsidRPr="00282263" w:rsidRDefault="00282263" w:rsidP="00282263">
      <w:pPr>
        <w:ind w:firstLine="567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>Усюди в тексті, де міститься найменування торгових марок, фірм, патентів, конструкцій, типів, джерело/місце походження чи виробників, або міститься посилання на конкретний процес, що характеризує продукт чи послугу певного суб’єкта господарювання чи спосіб виробництва слід розуміти «або еквівалент».</w:t>
      </w:r>
    </w:p>
    <w:p w:rsidR="00282263" w:rsidRPr="00282263" w:rsidRDefault="00282263" w:rsidP="00282263">
      <w:pPr>
        <w:ind w:firstLine="567"/>
        <w:jc w:val="both"/>
        <w:rPr>
          <w:color w:val="000000"/>
          <w:sz w:val="22"/>
          <w:szCs w:val="22"/>
        </w:rPr>
      </w:pPr>
      <w:r w:rsidRPr="00282263">
        <w:rPr>
          <w:color w:val="000000"/>
          <w:sz w:val="22"/>
          <w:szCs w:val="22"/>
        </w:rPr>
        <w:t>Еквівалентними матеріалами, виробами, обладнанням вважаються такі, що в повному обсязі відповідають технічним та технологічним характеристикам матеріалів, виробів, обладнання, що передбачені технічними вимогами (або краще), які  передбачені проектом.</w:t>
      </w:r>
    </w:p>
    <w:p w:rsidR="00282263" w:rsidRPr="00282263" w:rsidRDefault="00282263" w:rsidP="00282263">
      <w:pPr>
        <w:ind w:firstLine="709"/>
        <w:jc w:val="both"/>
        <w:rPr>
          <w:sz w:val="22"/>
          <w:szCs w:val="22"/>
        </w:rPr>
      </w:pPr>
    </w:p>
    <w:p w:rsidR="00282263" w:rsidRPr="00282263" w:rsidRDefault="00282263" w:rsidP="00282263">
      <w:pPr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В ціну тендерної пропозиції включити вартість всіх будівельних матеріалів, конструкцій, виробів та обладнання, які необхідні для виконання робіт. </w:t>
      </w:r>
    </w:p>
    <w:p w:rsidR="00282263" w:rsidRPr="00282263" w:rsidRDefault="00282263" w:rsidP="00282263">
      <w:pPr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Роботи та матеріальні ресурси, що використовуються для їх виконання, повинні відповідати кошторисним нормам України «Настанова з визначення вартості будівництва», затверджені наказом від 01.11.2021 № 281 «Про затвердження кошторисних норм України у будівництві», а також іншим  нормативно-правовим актам і нормативним документам у галузі будівництва, проектній документації та умовам Договору. </w:t>
      </w:r>
    </w:p>
    <w:p w:rsidR="00282263" w:rsidRPr="00282263" w:rsidRDefault="00282263" w:rsidP="00282263">
      <w:pPr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 xml:space="preserve">Ціна тендерної пропозиції визначається за результатами електронного аукціону. Ціна тендерної пропозиції учасника означає суму, за яку учасник передбачає виконати замовлення на виконання всіх видів робіт, передбачених </w:t>
      </w:r>
      <w:proofErr w:type="spellStart"/>
      <w:r w:rsidRPr="00282263">
        <w:rPr>
          <w:sz w:val="22"/>
          <w:szCs w:val="22"/>
        </w:rPr>
        <w:t>проєктно-кошторисною</w:t>
      </w:r>
      <w:proofErr w:type="spellEnd"/>
      <w:r w:rsidRPr="00282263">
        <w:rPr>
          <w:sz w:val="22"/>
          <w:szCs w:val="22"/>
        </w:rPr>
        <w:t xml:space="preserve"> документацією. Учасник визначає ціни на роботи, які він пропонує виконати за Договором про закупівлю з урахуванням усіх своїх витрат; податків і зборів, що сплачуються або мають бути сплачені.</w:t>
      </w:r>
    </w:p>
    <w:p w:rsidR="00282263" w:rsidRPr="00282263" w:rsidRDefault="00282263" w:rsidP="00282263">
      <w:pPr>
        <w:ind w:firstLine="709"/>
        <w:jc w:val="both"/>
        <w:rPr>
          <w:sz w:val="22"/>
          <w:szCs w:val="22"/>
        </w:rPr>
      </w:pPr>
      <w:r w:rsidRPr="00282263">
        <w:rPr>
          <w:sz w:val="22"/>
          <w:szCs w:val="22"/>
        </w:rPr>
        <w:t>Ціна тендерної пропозиції учасника повинна бути розрахована відповідно до кошторисних норм України «Настанова з визначення вартості будівництва», затверджені наказом від 01.11.2021 № 281 «Про затвердження кошторисних норм України у будівництві».</w:t>
      </w:r>
    </w:p>
    <w:p w:rsidR="00282263" w:rsidRPr="00282263" w:rsidRDefault="00282263" w:rsidP="00282263">
      <w:pPr>
        <w:ind w:firstLine="709"/>
        <w:jc w:val="both"/>
        <w:rPr>
          <w:b/>
          <w:sz w:val="22"/>
          <w:szCs w:val="22"/>
        </w:rPr>
      </w:pPr>
      <w:r w:rsidRPr="00282263">
        <w:rPr>
          <w:sz w:val="22"/>
          <w:szCs w:val="22"/>
        </w:rPr>
        <w:t>Ціна тендерної пропозиції, за яку учасник згоден виконати роботу, розраховується виходячи з обсягів робіт на підставі нормативної потреби в трудових і матеріально-технічних ресурсах, необхідних для здійснення робіт по об`єкту замовлення та діючих цін на них. Ціну тендерної пропозиції слід визначати відповідно до Технічних умов,  щодо використання конкретних матеріалів і конструкцій; якості будівельно-монтажних робіт, а також з дотриманням діючих норм і правил виконання будівельно-монтажних робіт, технічної експлуатації будівельної техніки і безпечних умов праці.</w:t>
      </w:r>
      <w:r w:rsidRPr="00282263">
        <w:rPr>
          <w:b/>
          <w:sz w:val="22"/>
          <w:szCs w:val="22"/>
        </w:rPr>
        <w:t xml:space="preserve"> </w:t>
      </w:r>
    </w:p>
    <w:p w:rsidR="00282263" w:rsidRPr="00282263" w:rsidRDefault="00282263" w:rsidP="00282263">
      <w:pPr>
        <w:jc w:val="both"/>
        <w:rPr>
          <w:sz w:val="22"/>
          <w:szCs w:val="22"/>
        </w:rPr>
      </w:pPr>
      <w:r w:rsidRPr="00282263">
        <w:rPr>
          <w:sz w:val="22"/>
          <w:szCs w:val="22"/>
        </w:rPr>
        <w:tab/>
        <w:t xml:space="preserve">Ознайомлення з робочим </w:t>
      </w:r>
      <w:proofErr w:type="spellStart"/>
      <w:r w:rsidRPr="00282263">
        <w:rPr>
          <w:sz w:val="22"/>
          <w:szCs w:val="22"/>
        </w:rPr>
        <w:t>проєктом</w:t>
      </w:r>
      <w:proofErr w:type="spellEnd"/>
      <w:r w:rsidRPr="00282263">
        <w:rPr>
          <w:sz w:val="22"/>
          <w:szCs w:val="22"/>
        </w:rPr>
        <w:t xml:space="preserve"> можливо за адресою: </w:t>
      </w:r>
      <w:proofErr w:type="spellStart"/>
      <w:r w:rsidRPr="00282263">
        <w:rPr>
          <w:sz w:val="22"/>
          <w:szCs w:val="22"/>
        </w:rPr>
        <w:t>вул.Незалежності</w:t>
      </w:r>
      <w:proofErr w:type="spellEnd"/>
      <w:r w:rsidRPr="00282263">
        <w:rPr>
          <w:sz w:val="22"/>
          <w:szCs w:val="22"/>
        </w:rPr>
        <w:t xml:space="preserve">, 82, </w:t>
      </w:r>
      <w:proofErr w:type="spellStart"/>
      <w:r w:rsidRPr="00282263">
        <w:rPr>
          <w:sz w:val="22"/>
          <w:szCs w:val="22"/>
        </w:rPr>
        <w:t>м.Прилуки</w:t>
      </w:r>
      <w:proofErr w:type="spellEnd"/>
      <w:r w:rsidRPr="00282263">
        <w:rPr>
          <w:sz w:val="22"/>
          <w:szCs w:val="22"/>
        </w:rPr>
        <w:t>, Чернігівська область.</w:t>
      </w:r>
    </w:p>
    <w:p w:rsidR="00961A12" w:rsidRDefault="00961A12" w:rsidP="003327BE">
      <w:pPr>
        <w:jc w:val="both"/>
      </w:pPr>
    </w:p>
    <w:p w:rsidR="003327BE" w:rsidRDefault="003327BE">
      <w:pPr>
        <w:jc w:val="both"/>
      </w:pPr>
    </w:p>
    <w:p w:rsidR="00961A12" w:rsidRDefault="003327BE">
      <w:pPr>
        <w:jc w:val="both"/>
      </w:pPr>
      <w:r>
        <w:t xml:space="preserve">Начальник управління </w:t>
      </w:r>
      <w:proofErr w:type="spellStart"/>
      <w:r>
        <w:t>житлово-</w:t>
      </w:r>
      <w:proofErr w:type="spellEnd"/>
    </w:p>
    <w:p w:rsidR="00961A12" w:rsidRDefault="003327BE">
      <w:pPr>
        <w:jc w:val="both"/>
      </w:pPr>
      <w:r>
        <w:t>комунального господарства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Олег СОЗІНОВ</w:t>
      </w:r>
    </w:p>
    <w:sectPr w:rsidR="00961A12" w:rsidSect="00961A12">
      <w:pgSz w:w="11906" w:h="16838"/>
      <w:pgMar w:top="567" w:right="581" w:bottom="567" w:left="121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tiqua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3BC"/>
    <w:multiLevelType w:val="multilevel"/>
    <w:tmpl w:val="7C541AF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" w:hAnsi="Noto Sans" w:cs="Noto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" w:hAnsi="Noto Sans" w:cs="Noto San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" w:hAnsi="Noto Sans" w:cs="Noto San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" w:hAnsi="Noto Sans" w:cs="Noto San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" w:hAnsi="Noto Sans" w:cs="Noto San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" w:hAnsi="Noto Sans" w:cs="Noto Sans" w:hint="default"/>
      </w:rPr>
    </w:lvl>
  </w:abstractNum>
  <w:abstractNum w:abstractNumId="1">
    <w:nsid w:val="44AB1D5A"/>
    <w:multiLevelType w:val="multilevel"/>
    <w:tmpl w:val="7E82C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820F26"/>
    <w:multiLevelType w:val="multilevel"/>
    <w:tmpl w:val="BAC0E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2186DC0"/>
    <w:multiLevelType w:val="multilevel"/>
    <w:tmpl w:val="96EC8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/>
  <w:rsids>
    <w:rsidRoot w:val="00961A12"/>
    <w:rsid w:val="00282263"/>
    <w:rsid w:val="003327BE"/>
    <w:rsid w:val="00513FEA"/>
    <w:rsid w:val="005C3AD4"/>
    <w:rsid w:val="0096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52583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a0"/>
    <w:qFormat/>
    <w:rsid w:val="0052583C"/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character" w:customStyle="1" w:styleId="-">
    <w:name w:val="Интернет-ссылка"/>
    <w:qFormat/>
    <w:rsid w:val="0052583C"/>
    <w:rPr>
      <w:color w:val="000080"/>
      <w:u w:val="single"/>
    </w:rPr>
  </w:style>
  <w:style w:type="character" w:customStyle="1" w:styleId="a4">
    <w:name w:val="Основной текст Знак"/>
    <w:basedOn w:val="a0"/>
    <w:uiPriority w:val="99"/>
    <w:semiHidden/>
    <w:qFormat/>
    <w:rsid w:val="005258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">
    <w:name w:val="Основной шрифт абзаца2"/>
    <w:qFormat/>
    <w:rsid w:val="001125FB"/>
  </w:style>
  <w:style w:type="character" w:customStyle="1" w:styleId="30">
    <w:name w:val="Основной шрифт абзаца3"/>
    <w:qFormat/>
    <w:rsid w:val="00961A12"/>
  </w:style>
  <w:style w:type="character" w:customStyle="1" w:styleId="a5">
    <w:name w:val="Выделение жирным"/>
    <w:qFormat/>
    <w:rsid w:val="00961A12"/>
    <w:rPr>
      <w:b/>
      <w:bCs/>
    </w:rPr>
  </w:style>
  <w:style w:type="character" w:customStyle="1" w:styleId="FontStyle38">
    <w:name w:val="Font Style38"/>
    <w:qFormat/>
    <w:rsid w:val="00961A12"/>
    <w:rPr>
      <w:rFonts w:ascii="Times New Roman" w:eastAsia="Times New Roman" w:hAnsi="Times New Roman"/>
      <w:sz w:val="24"/>
      <w:szCs w:val="24"/>
    </w:rPr>
  </w:style>
  <w:style w:type="character" w:customStyle="1" w:styleId="TimesNewRoman12">
    <w:name w:val="Стиль (латиница) Times New Roman 12 пт"/>
    <w:qFormat/>
    <w:rsid w:val="00961A12"/>
    <w:rPr>
      <w:rFonts w:ascii="Times New Roman" w:eastAsia="Times New Roman" w:hAnsi="Times New Roman"/>
      <w:sz w:val="24"/>
      <w:lang w:val="uk-UA" w:eastAsia="ar-SA"/>
    </w:rPr>
  </w:style>
  <w:style w:type="character" w:customStyle="1" w:styleId="a6">
    <w:name w:val="Обычный (веб) Знак Знак Знак"/>
    <w:qFormat/>
    <w:rsid w:val="00961A12"/>
    <w:rPr>
      <w:sz w:val="24"/>
      <w:lang w:val="uk-UA"/>
    </w:rPr>
  </w:style>
  <w:style w:type="character" w:customStyle="1" w:styleId="a7">
    <w:name w:val="Текст Знак"/>
    <w:qFormat/>
    <w:rsid w:val="00961A12"/>
    <w:rPr>
      <w:rFonts w:eastAsia="Times New Roman"/>
      <w:szCs w:val="22"/>
    </w:rPr>
  </w:style>
  <w:style w:type="character" w:customStyle="1" w:styleId="a8">
    <w:name w:val="Текст примітки Знак"/>
    <w:qFormat/>
    <w:rsid w:val="00961A12"/>
    <w:rPr>
      <w:rFonts w:ascii="Arial" w:eastAsia="Arial" w:hAnsi="Arial"/>
    </w:rPr>
  </w:style>
  <w:style w:type="character" w:customStyle="1" w:styleId="1">
    <w:name w:val="Основной шрифт абзаца1"/>
    <w:qFormat/>
    <w:rsid w:val="00961A12"/>
    <w:rPr>
      <w:rFonts w:ascii="Verdana" w:eastAsia="Verdana" w:hAnsi="Verdana"/>
      <w:sz w:val="20"/>
    </w:rPr>
  </w:style>
  <w:style w:type="character" w:customStyle="1" w:styleId="WW8Num10z1">
    <w:name w:val="WW8Num10z1"/>
    <w:qFormat/>
    <w:rsid w:val="00961A12"/>
    <w:rPr>
      <w:rFonts w:ascii="Courier New" w:eastAsia="Courier New" w:hAnsi="Courier New"/>
    </w:rPr>
  </w:style>
  <w:style w:type="character" w:customStyle="1" w:styleId="WW8Num10z0">
    <w:name w:val="WW8Num10z0"/>
    <w:qFormat/>
    <w:rsid w:val="00961A12"/>
    <w:rPr>
      <w:rFonts w:ascii="Times New Roman" w:eastAsia="Times New Roman" w:hAnsi="Times New Roman"/>
    </w:rPr>
  </w:style>
  <w:style w:type="character" w:customStyle="1" w:styleId="WW8Num12z1">
    <w:name w:val="WW8Num12z1"/>
    <w:qFormat/>
    <w:rsid w:val="00961A12"/>
    <w:rPr>
      <w:rFonts w:ascii="Courier New" w:eastAsia="Courier New" w:hAnsi="Courier New"/>
      <w:sz w:val="20"/>
    </w:rPr>
  </w:style>
  <w:style w:type="character" w:customStyle="1" w:styleId="WW8Num8z1">
    <w:name w:val="WW8Num8z1"/>
    <w:qFormat/>
    <w:rsid w:val="00961A12"/>
    <w:rPr>
      <w:rFonts w:ascii="Courier New" w:eastAsia="Courier New" w:hAnsi="Courier New"/>
    </w:rPr>
  </w:style>
  <w:style w:type="character" w:customStyle="1" w:styleId="WW8Num8z0">
    <w:name w:val="WW8Num8z0"/>
    <w:qFormat/>
    <w:rsid w:val="00961A12"/>
    <w:rPr>
      <w:rFonts w:ascii="Times New Roman" w:eastAsia="Times New Roman" w:hAnsi="Times New Roman"/>
    </w:rPr>
  </w:style>
  <w:style w:type="character" w:customStyle="1" w:styleId="rvts0">
    <w:name w:val="rvts0"/>
    <w:qFormat/>
    <w:rsid w:val="00961A12"/>
  </w:style>
  <w:style w:type="character" w:customStyle="1" w:styleId="rvts46">
    <w:name w:val="rvts46"/>
    <w:qFormat/>
    <w:rsid w:val="00961A12"/>
  </w:style>
  <w:style w:type="character" w:customStyle="1" w:styleId="rvts37">
    <w:name w:val="rvts37"/>
    <w:qFormat/>
    <w:rsid w:val="00961A12"/>
  </w:style>
  <w:style w:type="character" w:customStyle="1" w:styleId="rvts11">
    <w:name w:val="rvts11"/>
    <w:qFormat/>
    <w:rsid w:val="00961A12"/>
  </w:style>
  <w:style w:type="character" w:customStyle="1" w:styleId="apple-converted-space">
    <w:name w:val="apple-converted-space"/>
    <w:qFormat/>
    <w:rsid w:val="00961A12"/>
  </w:style>
  <w:style w:type="character" w:customStyle="1" w:styleId="a9">
    <w:name w:val="Маркеры списка"/>
    <w:qFormat/>
    <w:rsid w:val="00961A12"/>
    <w:rPr>
      <w:rFonts w:ascii="OpenSymbol" w:eastAsia="OpenSymbol" w:hAnsi="OpenSymbol"/>
    </w:rPr>
  </w:style>
  <w:style w:type="character" w:customStyle="1" w:styleId="31">
    <w:name w:val="Основной текст с отступом 3 Знак"/>
    <w:qFormat/>
    <w:rsid w:val="00961A12"/>
    <w:rPr>
      <w:rFonts w:ascii="Arial" w:eastAsia="Times New Roman" w:hAnsi="Arial"/>
      <w:sz w:val="16"/>
      <w:szCs w:val="16"/>
    </w:rPr>
  </w:style>
  <w:style w:type="character" w:customStyle="1" w:styleId="20">
    <w:name w:val="Основной текст 2 Знак"/>
    <w:qFormat/>
    <w:rsid w:val="00961A12"/>
    <w:rPr>
      <w:rFonts w:ascii="Times New Roman" w:eastAsia="Times New Roman" w:hAnsi="Times New Roman"/>
      <w:sz w:val="24"/>
      <w:szCs w:val="20"/>
      <w:lang w:val="uk-UA"/>
    </w:rPr>
  </w:style>
  <w:style w:type="character" w:customStyle="1" w:styleId="aa">
    <w:name w:val="Верхний колонтитул Знак"/>
    <w:qFormat/>
    <w:rsid w:val="00961A12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qFormat/>
    <w:rsid w:val="00961A12"/>
    <w:rPr>
      <w:rFonts w:ascii="Times New Roman" w:eastAsia="Times New Roman" w:hAnsi="Times New Roman"/>
      <w:sz w:val="24"/>
      <w:szCs w:val="24"/>
    </w:rPr>
  </w:style>
  <w:style w:type="character" w:customStyle="1" w:styleId="HTML">
    <w:name w:val="Стандартный HTML Знак"/>
    <w:qFormat/>
    <w:rsid w:val="00961A12"/>
    <w:rPr>
      <w:rFonts w:ascii="Courier New" w:eastAsia="Courier New" w:hAnsi="Courier New"/>
      <w:sz w:val="20"/>
      <w:szCs w:val="20"/>
    </w:rPr>
  </w:style>
  <w:style w:type="character" w:customStyle="1" w:styleId="WW-Absatz-Standardschriftart11">
    <w:name w:val="WW-Absatz-Standardschriftart11"/>
    <w:qFormat/>
    <w:rsid w:val="00961A12"/>
  </w:style>
  <w:style w:type="character" w:customStyle="1" w:styleId="WW-Absatz-Standardschriftart1">
    <w:name w:val="WW-Absatz-Standardschriftart1"/>
    <w:qFormat/>
    <w:rsid w:val="00961A12"/>
  </w:style>
  <w:style w:type="character" w:customStyle="1" w:styleId="WW-Absatz-Standardschriftart">
    <w:name w:val="WW-Absatz-Standardschriftart"/>
    <w:qFormat/>
    <w:rsid w:val="00961A12"/>
  </w:style>
  <w:style w:type="character" w:customStyle="1" w:styleId="Absatz-Standardschriftart">
    <w:name w:val="Absatz-Standardschriftart"/>
    <w:qFormat/>
    <w:rsid w:val="00961A12"/>
  </w:style>
  <w:style w:type="character" w:customStyle="1" w:styleId="10">
    <w:name w:val="Шрифт абзацу за промовчанням1"/>
    <w:qFormat/>
    <w:rsid w:val="00961A12"/>
  </w:style>
  <w:style w:type="character" w:customStyle="1" w:styleId="WW8Num7z8">
    <w:name w:val="WW8Num7z8"/>
    <w:qFormat/>
    <w:rsid w:val="00961A12"/>
  </w:style>
  <w:style w:type="character" w:customStyle="1" w:styleId="WW8Num7z7">
    <w:name w:val="WW8Num7z7"/>
    <w:qFormat/>
    <w:rsid w:val="00961A12"/>
  </w:style>
  <w:style w:type="character" w:customStyle="1" w:styleId="WW8Num7z6">
    <w:name w:val="WW8Num7z6"/>
    <w:qFormat/>
    <w:rsid w:val="00961A12"/>
  </w:style>
  <w:style w:type="character" w:customStyle="1" w:styleId="WW8Num7z5">
    <w:name w:val="WW8Num7z5"/>
    <w:qFormat/>
    <w:rsid w:val="00961A12"/>
  </w:style>
  <w:style w:type="character" w:customStyle="1" w:styleId="WW8Num7z4">
    <w:name w:val="WW8Num7z4"/>
    <w:qFormat/>
    <w:rsid w:val="00961A12"/>
  </w:style>
  <w:style w:type="character" w:customStyle="1" w:styleId="WW8Num7z3">
    <w:name w:val="WW8Num7z3"/>
    <w:qFormat/>
    <w:rsid w:val="00961A12"/>
  </w:style>
  <w:style w:type="character" w:customStyle="1" w:styleId="WW8Num7z1">
    <w:name w:val="WW8Num7z1"/>
    <w:qFormat/>
    <w:rsid w:val="00961A12"/>
    <w:rPr>
      <w:rFonts w:ascii="Courier New" w:eastAsia="Courier New" w:hAnsi="Courier New"/>
      <w:sz w:val="20"/>
    </w:rPr>
  </w:style>
  <w:style w:type="character" w:customStyle="1" w:styleId="WW8Num6z8">
    <w:name w:val="WW8Num6z8"/>
    <w:qFormat/>
    <w:rsid w:val="00961A12"/>
  </w:style>
  <w:style w:type="character" w:customStyle="1" w:styleId="WW8Num6z7">
    <w:name w:val="WW8Num6z7"/>
    <w:qFormat/>
    <w:rsid w:val="00961A12"/>
  </w:style>
  <w:style w:type="character" w:customStyle="1" w:styleId="WW8Num6z6">
    <w:name w:val="WW8Num6z6"/>
    <w:qFormat/>
    <w:rsid w:val="00961A12"/>
  </w:style>
  <w:style w:type="character" w:customStyle="1" w:styleId="WW8Num6z5">
    <w:name w:val="WW8Num6z5"/>
    <w:qFormat/>
    <w:rsid w:val="00961A12"/>
  </w:style>
  <w:style w:type="character" w:customStyle="1" w:styleId="WW8Num6z4">
    <w:name w:val="WW8Num6z4"/>
    <w:qFormat/>
    <w:rsid w:val="00961A12"/>
  </w:style>
  <w:style w:type="character" w:customStyle="1" w:styleId="WW8Num6z3">
    <w:name w:val="WW8Num6z3"/>
    <w:qFormat/>
    <w:rsid w:val="00961A12"/>
  </w:style>
  <w:style w:type="character" w:customStyle="1" w:styleId="WW8Num6z1">
    <w:name w:val="WW8Num6z1"/>
    <w:qFormat/>
    <w:rsid w:val="00961A12"/>
    <w:rPr>
      <w:rFonts w:ascii="Courier New" w:eastAsia="Courier New" w:hAnsi="Courier New"/>
      <w:sz w:val="20"/>
    </w:rPr>
  </w:style>
  <w:style w:type="character" w:customStyle="1" w:styleId="WW8Num5z1">
    <w:name w:val="WW8Num5z1"/>
    <w:qFormat/>
    <w:rsid w:val="00961A12"/>
    <w:rPr>
      <w:rFonts w:ascii="Courier New" w:eastAsia="Courier New" w:hAnsi="Courier New"/>
    </w:rPr>
  </w:style>
  <w:style w:type="character" w:customStyle="1" w:styleId="WW8Num5z0">
    <w:name w:val="WW8Num5z0"/>
    <w:qFormat/>
    <w:rsid w:val="00961A12"/>
    <w:rPr>
      <w:rFonts w:ascii="Times New Roman" w:eastAsia="Times New Roman" w:hAnsi="Times New Roman"/>
    </w:rPr>
  </w:style>
  <w:style w:type="character" w:customStyle="1" w:styleId="WW8Num3z8">
    <w:name w:val="WW8Num3z8"/>
    <w:qFormat/>
    <w:rsid w:val="00961A12"/>
  </w:style>
  <w:style w:type="character" w:customStyle="1" w:styleId="WW8Num3z7">
    <w:name w:val="WW8Num3z7"/>
    <w:qFormat/>
    <w:rsid w:val="00961A12"/>
  </w:style>
  <w:style w:type="character" w:customStyle="1" w:styleId="WW8Num3z6">
    <w:name w:val="WW8Num3z6"/>
    <w:qFormat/>
    <w:rsid w:val="00961A12"/>
  </w:style>
  <w:style w:type="character" w:customStyle="1" w:styleId="WW8Num3z5">
    <w:name w:val="WW8Num3z5"/>
    <w:qFormat/>
    <w:rsid w:val="00961A12"/>
  </w:style>
  <w:style w:type="character" w:customStyle="1" w:styleId="WW8Num3z4">
    <w:name w:val="WW8Num3z4"/>
    <w:qFormat/>
    <w:rsid w:val="00961A12"/>
  </w:style>
  <w:style w:type="character" w:customStyle="1" w:styleId="WW8Num3z3">
    <w:name w:val="WW8Num3z3"/>
    <w:qFormat/>
    <w:rsid w:val="00961A12"/>
  </w:style>
  <w:style w:type="character" w:customStyle="1" w:styleId="WW8Num3z1">
    <w:name w:val="WW8Num3z1"/>
    <w:qFormat/>
    <w:rsid w:val="00961A12"/>
    <w:rPr>
      <w:rFonts w:ascii="Courier New" w:eastAsia="Courier New" w:hAnsi="Courier New"/>
    </w:rPr>
  </w:style>
  <w:style w:type="character" w:customStyle="1" w:styleId="21">
    <w:name w:val="Шрифт абзацу за промовчанням2"/>
    <w:qFormat/>
    <w:rsid w:val="00961A12"/>
  </w:style>
  <w:style w:type="character" w:customStyle="1" w:styleId="32">
    <w:name w:val="Шрифт абзацу за промовчанням3"/>
    <w:qFormat/>
    <w:rsid w:val="00961A12"/>
  </w:style>
  <w:style w:type="character" w:customStyle="1" w:styleId="4">
    <w:name w:val="Шрифт абзацу за промовчанням4"/>
    <w:qFormat/>
    <w:rsid w:val="00961A12"/>
  </w:style>
  <w:style w:type="character" w:customStyle="1" w:styleId="5">
    <w:name w:val="Шрифт абзацу за промовчанням5"/>
    <w:qFormat/>
    <w:rsid w:val="00961A12"/>
  </w:style>
  <w:style w:type="character" w:customStyle="1" w:styleId="6">
    <w:name w:val="Шрифт абзацу за промовчанням6"/>
    <w:qFormat/>
    <w:rsid w:val="00961A12"/>
  </w:style>
  <w:style w:type="character" w:customStyle="1" w:styleId="ac">
    <w:name w:val="Шрифт абзацу за промовчанням"/>
    <w:qFormat/>
    <w:rsid w:val="00961A12"/>
  </w:style>
  <w:style w:type="character" w:customStyle="1" w:styleId="40">
    <w:name w:val="Основной шрифт абзаца4"/>
    <w:qFormat/>
    <w:rsid w:val="00961A12"/>
  </w:style>
  <w:style w:type="character" w:customStyle="1" w:styleId="WW8Num2z8">
    <w:name w:val="WW8Num2z8"/>
    <w:qFormat/>
    <w:rsid w:val="00961A12"/>
  </w:style>
  <w:style w:type="character" w:customStyle="1" w:styleId="WW8Num2z7">
    <w:name w:val="WW8Num2z7"/>
    <w:qFormat/>
    <w:rsid w:val="00961A12"/>
  </w:style>
  <w:style w:type="character" w:customStyle="1" w:styleId="WW8Num2z6">
    <w:name w:val="WW8Num2z6"/>
    <w:qFormat/>
    <w:rsid w:val="00961A12"/>
  </w:style>
  <w:style w:type="character" w:customStyle="1" w:styleId="WW8Num2z5">
    <w:name w:val="WW8Num2z5"/>
    <w:qFormat/>
    <w:rsid w:val="00961A12"/>
  </w:style>
  <w:style w:type="character" w:customStyle="1" w:styleId="WW8Num2z4">
    <w:name w:val="WW8Num2z4"/>
    <w:qFormat/>
    <w:rsid w:val="00961A12"/>
  </w:style>
  <w:style w:type="character" w:customStyle="1" w:styleId="WW8Num2z2">
    <w:name w:val="WW8Num2z2"/>
    <w:qFormat/>
    <w:rsid w:val="00961A12"/>
  </w:style>
  <w:style w:type="character" w:customStyle="1" w:styleId="WW8Num4z1">
    <w:name w:val="WW8Num4z1"/>
    <w:qFormat/>
    <w:rsid w:val="00961A12"/>
    <w:rPr>
      <w:rFonts w:ascii="Courier New" w:eastAsia="Courier New" w:hAnsi="Courier New"/>
    </w:rPr>
  </w:style>
  <w:style w:type="character" w:customStyle="1" w:styleId="WW8Num4z0">
    <w:name w:val="WW8Num4z0"/>
    <w:qFormat/>
    <w:rsid w:val="00961A12"/>
    <w:rPr>
      <w:rFonts w:ascii="Arial" w:eastAsia="Times New Roman" w:hAnsi="Arial"/>
    </w:rPr>
  </w:style>
  <w:style w:type="character" w:customStyle="1" w:styleId="WW8Num2z1">
    <w:name w:val="WW8Num2z1"/>
    <w:qFormat/>
    <w:rsid w:val="00961A12"/>
    <w:rPr>
      <w:rFonts w:ascii="Courier New" w:eastAsia="Courier New" w:hAnsi="Courier New"/>
    </w:rPr>
  </w:style>
  <w:style w:type="character" w:customStyle="1" w:styleId="WW8Num1z8">
    <w:name w:val="WW8Num1z8"/>
    <w:qFormat/>
    <w:rsid w:val="00961A12"/>
  </w:style>
  <w:style w:type="character" w:customStyle="1" w:styleId="WW8Num1z7">
    <w:name w:val="WW8Num1z7"/>
    <w:qFormat/>
    <w:rsid w:val="00961A12"/>
  </w:style>
  <w:style w:type="character" w:customStyle="1" w:styleId="WW8Num1z6">
    <w:name w:val="WW8Num1z6"/>
    <w:qFormat/>
    <w:rsid w:val="00961A12"/>
  </w:style>
  <w:style w:type="character" w:customStyle="1" w:styleId="WW8Num1z5">
    <w:name w:val="WW8Num1z5"/>
    <w:qFormat/>
    <w:rsid w:val="00961A12"/>
  </w:style>
  <w:style w:type="character" w:customStyle="1" w:styleId="WW8Num1z4">
    <w:name w:val="WW8Num1z4"/>
    <w:qFormat/>
    <w:rsid w:val="00961A12"/>
  </w:style>
  <w:style w:type="character" w:customStyle="1" w:styleId="WW8Num1z3">
    <w:name w:val="WW8Num1z3"/>
    <w:qFormat/>
    <w:rsid w:val="00961A12"/>
  </w:style>
  <w:style w:type="character" w:customStyle="1" w:styleId="WW8Num1z2">
    <w:name w:val="WW8Num1z2"/>
    <w:qFormat/>
    <w:rsid w:val="00961A12"/>
  </w:style>
  <w:style w:type="character" w:customStyle="1" w:styleId="WW8Num1z1">
    <w:name w:val="WW8Num1z1"/>
    <w:qFormat/>
    <w:rsid w:val="00961A12"/>
  </w:style>
  <w:style w:type="character" w:customStyle="1" w:styleId="WW8Num1z0">
    <w:name w:val="WW8Num1z0"/>
    <w:qFormat/>
    <w:rsid w:val="00961A12"/>
  </w:style>
  <w:style w:type="character" w:customStyle="1" w:styleId="ad">
    <w:name w:val="Посещённая гиперссылка"/>
    <w:qFormat/>
    <w:rsid w:val="00961A12"/>
    <w:rPr>
      <w:color w:val="800000"/>
      <w:u w:val="single"/>
    </w:rPr>
  </w:style>
  <w:style w:type="character" w:customStyle="1" w:styleId="WW8Num8z4">
    <w:name w:val="WW8Num8z4"/>
    <w:qFormat/>
    <w:rsid w:val="00961A12"/>
    <w:rPr>
      <w:rFonts w:ascii="Courier New" w:eastAsia="Courier New" w:hAnsi="Courier New"/>
    </w:rPr>
  </w:style>
  <w:style w:type="character" w:customStyle="1" w:styleId="WW8Num8z3">
    <w:name w:val="WW8Num8z3"/>
    <w:qFormat/>
    <w:rsid w:val="00961A12"/>
    <w:rPr>
      <w:rFonts w:ascii="Symbol" w:eastAsia="Symbol" w:hAnsi="Symbol"/>
    </w:rPr>
  </w:style>
  <w:style w:type="character" w:customStyle="1" w:styleId="WW8Num8z2">
    <w:name w:val="WW8Num8z2"/>
    <w:qFormat/>
    <w:rsid w:val="00961A12"/>
    <w:rPr>
      <w:rFonts w:ascii="Wingdings" w:eastAsia="Wingdings" w:hAnsi="Wingdings"/>
    </w:rPr>
  </w:style>
  <w:style w:type="character" w:customStyle="1" w:styleId="WW8Num7z2">
    <w:name w:val="WW8Num7z2"/>
    <w:qFormat/>
    <w:rsid w:val="00961A12"/>
  </w:style>
  <w:style w:type="character" w:customStyle="1" w:styleId="WW8Num7z0">
    <w:name w:val="WW8Num7z0"/>
    <w:qFormat/>
    <w:rsid w:val="00961A12"/>
    <w:rPr>
      <w:sz w:val="24"/>
      <w:lang w:val="uk-UA"/>
    </w:rPr>
  </w:style>
  <w:style w:type="character" w:customStyle="1" w:styleId="WW8Num6z2">
    <w:name w:val="WW8Num6z2"/>
    <w:qFormat/>
    <w:rsid w:val="00961A12"/>
  </w:style>
  <w:style w:type="character" w:customStyle="1" w:styleId="WW8Num6z0">
    <w:name w:val="WW8Num6z0"/>
    <w:qFormat/>
    <w:rsid w:val="00961A12"/>
  </w:style>
  <w:style w:type="character" w:customStyle="1" w:styleId="ae">
    <w:name w:val="Основний текст Знак"/>
    <w:qFormat/>
    <w:rsid w:val="00961A12"/>
    <w:rPr>
      <w:rFonts w:ascii="Arial" w:eastAsia="Times New Roman" w:hAnsi="Arial"/>
      <w:sz w:val="20"/>
      <w:szCs w:val="20"/>
      <w:lang w:val="en-GB" w:eastAsia="en-US"/>
    </w:rPr>
  </w:style>
  <w:style w:type="character" w:customStyle="1" w:styleId="af">
    <w:name w:val="Тема примітки Знак"/>
    <w:qFormat/>
    <w:rsid w:val="00961A12"/>
    <w:rPr>
      <w:b/>
      <w:sz w:val="20"/>
    </w:rPr>
  </w:style>
  <w:style w:type="character" w:styleId="af0">
    <w:name w:val="annotation reference"/>
    <w:qFormat/>
    <w:rsid w:val="00961A12"/>
    <w:rPr>
      <w:sz w:val="16"/>
    </w:rPr>
  </w:style>
  <w:style w:type="character" w:customStyle="1" w:styleId="qowt-font2-timesnewroman">
    <w:name w:val="qowt-font2-timesnewroman"/>
    <w:qFormat/>
    <w:rsid w:val="00961A12"/>
    <w:rPr>
      <w:rFonts w:eastAsia="Times New Roman"/>
    </w:rPr>
  </w:style>
  <w:style w:type="character" w:customStyle="1" w:styleId="af1">
    <w:name w:val="Текст у виносці Знак"/>
    <w:qFormat/>
    <w:rsid w:val="00961A12"/>
    <w:rPr>
      <w:rFonts w:ascii="Segoe UI" w:eastAsia="Segoe UI" w:hAnsi="Segoe UI"/>
      <w:sz w:val="18"/>
      <w:szCs w:val="18"/>
    </w:rPr>
  </w:style>
  <w:style w:type="character" w:customStyle="1" w:styleId="11">
    <w:name w:val="Неразрешенное упоминание1"/>
    <w:qFormat/>
    <w:rsid w:val="00961A12"/>
    <w:rPr>
      <w:color w:val="605E5C"/>
      <w:shd w:val="clear" w:color="auto" w:fill="E1DFDD"/>
    </w:rPr>
  </w:style>
  <w:style w:type="character" w:styleId="af2">
    <w:name w:val="Strong"/>
    <w:qFormat/>
    <w:rsid w:val="00961A12"/>
    <w:rPr>
      <w:b/>
      <w:bCs/>
    </w:rPr>
  </w:style>
  <w:style w:type="paragraph" w:customStyle="1" w:styleId="af3">
    <w:name w:val="Заголовок"/>
    <w:basedOn w:val="a"/>
    <w:next w:val="a3"/>
    <w:qFormat/>
    <w:rsid w:val="00961A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99"/>
    <w:semiHidden/>
    <w:unhideWhenUsed/>
    <w:rsid w:val="0052583C"/>
    <w:pPr>
      <w:spacing w:after="120"/>
    </w:pPr>
  </w:style>
  <w:style w:type="paragraph" w:styleId="af4">
    <w:name w:val="List"/>
    <w:basedOn w:val="a3"/>
    <w:rsid w:val="00961A12"/>
    <w:rPr>
      <w:rFonts w:cs="Mangal"/>
    </w:rPr>
  </w:style>
  <w:style w:type="paragraph" w:customStyle="1" w:styleId="Caption">
    <w:name w:val="Caption"/>
    <w:basedOn w:val="a"/>
    <w:qFormat/>
    <w:rsid w:val="00961A12"/>
    <w:pPr>
      <w:suppressLineNumbers/>
      <w:spacing w:before="120" w:after="120"/>
    </w:pPr>
    <w:rPr>
      <w:rFonts w:cs="Mangal"/>
      <w:i/>
      <w:iCs/>
    </w:rPr>
  </w:style>
  <w:style w:type="paragraph" w:customStyle="1" w:styleId="af5">
    <w:name w:val="Покажчик"/>
    <w:basedOn w:val="a"/>
    <w:qFormat/>
    <w:rsid w:val="00961A12"/>
    <w:pPr>
      <w:suppressLineNumbers/>
    </w:pPr>
    <w:rPr>
      <w:rFonts w:cs="Arial"/>
    </w:rPr>
  </w:style>
  <w:style w:type="paragraph" w:styleId="af6">
    <w:name w:val="index heading"/>
    <w:basedOn w:val="a"/>
    <w:qFormat/>
    <w:rsid w:val="00961A12"/>
    <w:pPr>
      <w:suppressLineNumbers/>
    </w:pPr>
    <w:rPr>
      <w:rFonts w:cs="Mangal"/>
    </w:rPr>
  </w:style>
  <w:style w:type="paragraph" w:styleId="af7">
    <w:name w:val="Normal (Web)"/>
    <w:basedOn w:val="a"/>
    <w:qFormat/>
    <w:rsid w:val="00961A12"/>
    <w:pPr>
      <w:suppressAutoHyphens w:val="0"/>
      <w:spacing w:before="280" w:after="280"/>
    </w:pPr>
    <w:rPr>
      <w:lang w:val="ru-RU"/>
    </w:rPr>
  </w:style>
  <w:style w:type="paragraph" w:customStyle="1" w:styleId="Standard">
    <w:name w:val="Standard"/>
    <w:qFormat/>
    <w:rsid w:val="0052583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af8">
    <w:name w:val="Содержимое таблицы"/>
    <w:basedOn w:val="a"/>
    <w:qFormat/>
    <w:rsid w:val="001125FB"/>
    <w:pPr>
      <w:widowControl w:val="0"/>
      <w:suppressLineNumbers/>
    </w:pPr>
    <w:rPr>
      <w:rFonts w:eastAsia="Lucida Sans Unicode" w:cs="Mangal"/>
      <w:kern w:val="2"/>
      <w:sz w:val="28"/>
      <w:lang w:eastAsia="hi-IN" w:bidi="hi-IN"/>
    </w:rPr>
  </w:style>
  <w:style w:type="paragraph" w:customStyle="1" w:styleId="af9">
    <w:name w:val="Заголовок таблицы"/>
    <w:basedOn w:val="af8"/>
    <w:qFormat/>
    <w:rsid w:val="00961A12"/>
    <w:pPr>
      <w:jc w:val="center"/>
    </w:pPr>
    <w:rPr>
      <w:b/>
      <w:bCs/>
    </w:rPr>
  </w:style>
  <w:style w:type="paragraph" w:customStyle="1" w:styleId="Default">
    <w:name w:val="Default"/>
    <w:basedOn w:val="a"/>
    <w:qFormat/>
    <w:rsid w:val="00961A12"/>
    <w:rPr>
      <w:color w:val="000000"/>
      <w:lang w:val="ru-RU" w:bidi="hi-IN"/>
    </w:rPr>
  </w:style>
  <w:style w:type="paragraph" w:customStyle="1" w:styleId="12">
    <w:name w:val="Без интервала1"/>
    <w:qFormat/>
    <w:rsid w:val="00961A12"/>
    <w:pPr>
      <w:overflowPunct w:val="0"/>
      <w:spacing w:line="100" w:lineRule="atLeast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13">
    <w:name w:val="Обычный1"/>
    <w:qFormat/>
    <w:rsid w:val="00961A12"/>
    <w:pPr>
      <w:widowControl w:val="0"/>
      <w:overflowPunct w:val="0"/>
      <w:snapToGrid w:val="0"/>
      <w:spacing w:line="300" w:lineRule="auto"/>
      <w:ind w:firstLine="520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LO-normal">
    <w:name w:val="LO-normal"/>
    <w:qFormat/>
    <w:rsid w:val="00961A12"/>
    <w:pPr>
      <w:spacing w:line="276" w:lineRule="auto"/>
    </w:pPr>
    <w:rPr>
      <w:rFonts w:ascii="Arial" w:eastAsia="Arial" w:hAnsi="Arial" w:cs="Liberation Serif"/>
      <w:color w:val="000000"/>
      <w:kern w:val="2"/>
      <w:lang w:val="uk-UA" w:eastAsia="hi-IN"/>
    </w:rPr>
  </w:style>
  <w:style w:type="paragraph" w:customStyle="1" w:styleId="docdata">
    <w:name w:val="docdata"/>
    <w:basedOn w:val="a"/>
    <w:qFormat/>
    <w:rsid w:val="00961A12"/>
    <w:pPr>
      <w:spacing w:before="280" w:after="280"/>
    </w:pPr>
  </w:style>
  <w:style w:type="paragraph" w:styleId="afa">
    <w:name w:val="No Spacing"/>
    <w:qFormat/>
    <w:rsid w:val="00961A12"/>
    <w:rPr>
      <w:rFonts w:ascii="Calibri" w:eastAsia="Calibri" w:hAnsi="Calibri" w:cs="Liberation Serif"/>
      <w:kern w:val="2"/>
      <w:lang w:eastAsia="ar-SA"/>
    </w:rPr>
  </w:style>
  <w:style w:type="paragraph" w:customStyle="1" w:styleId="14">
    <w:name w:val="Звичайний1"/>
    <w:qFormat/>
    <w:rsid w:val="00961A12"/>
    <w:pPr>
      <w:spacing w:line="276" w:lineRule="auto"/>
    </w:pPr>
    <w:rPr>
      <w:rFonts w:ascii="Arial" w:eastAsia="Arial" w:hAnsi="Arial" w:cs="Liberation Serif"/>
      <w:color w:val="000000"/>
      <w:kern w:val="2"/>
      <w:lang w:eastAsia="ar-SA"/>
    </w:rPr>
  </w:style>
  <w:style w:type="paragraph" w:customStyle="1" w:styleId="afb">
    <w:name w:val="Звичайний (веб)"/>
    <w:basedOn w:val="a"/>
    <w:qFormat/>
    <w:rsid w:val="00961A12"/>
    <w:pPr>
      <w:spacing w:before="280" w:after="280"/>
    </w:pPr>
    <w:rPr>
      <w:szCs w:val="20"/>
    </w:rPr>
  </w:style>
  <w:style w:type="paragraph" w:styleId="22">
    <w:name w:val="Body Text Indent 2"/>
    <w:basedOn w:val="a"/>
    <w:qFormat/>
    <w:rsid w:val="00961A12"/>
    <w:pPr>
      <w:spacing w:after="120" w:line="480" w:lineRule="auto"/>
      <w:ind w:left="283"/>
    </w:pPr>
  </w:style>
  <w:style w:type="paragraph" w:customStyle="1" w:styleId="15">
    <w:name w:val="Текст примітки1"/>
    <w:basedOn w:val="a"/>
    <w:qFormat/>
    <w:rsid w:val="00961A12"/>
    <w:pPr>
      <w:widowControl w:val="0"/>
      <w:suppressAutoHyphens w:val="0"/>
    </w:pPr>
    <w:rPr>
      <w:rFonts w:ascii="Arial" w:hAnsi="Arial"/>
      <w:sz w:val="20"/>
    </w:rPr>
  </w:style>
  <w:style w:type="paragraph" w:customStyle="1" w:styleId="16">
    <w:name w:val="Заголовок1"/>
    <w:basedOn w:val="a"/>
    <w:qFormat/>
    <w:rsid w:val="00961A12"/>
    <w:pPr>
      <w:widowControl w:val="0"/>
      <w:spacing w:line="216" w:lineRule="auto"/>
      <w:ind w:right="-6"/>
      <w:jc w:val="center"/>
    </w:pPr>
    <w:rPr>
      <w:b/>
      <w:bCs/>
      <w:sz w:val="28"/>
    </w:rPr>
  </w:style>
  <w:style w:type="paragraph" w:customStyle="1" w:styleId="17">
    <w:name w:val="Абзац списка1"/>
    <w:basedOn w:val="a"/>
    <w:qFormat/>
    <w:rsid w:val="00961A12"/>
    <w:pPr>
      <w:spacing w:line="252" w:lineRule="auto"/>
      <w:ind w:left="720"/>
    </w:pPr>
    <w:rPr>
      <w:rFonts w:ascii="Calibri" w:hAnsi="Calibri"/>
    </w:rPr>
  </w:style>
  <w:style w:type="paragraph" w:customStyle="1" w:styleId="210">
    <w:name w:val="Основной текст с отступом 21"/>
    <w:basedOn w:val="a"/>
    <w:qFormat/>
    <w:rsid w:val="00961A12"/>
    <w:pPr>
      <w:spacing w:after="120" w:line="480" w:lineRule="auto"/>
      <w:ind w:left="283"/>
    </w:pPr>
  </w:style>
  <w:style w:type="paragraph" w:customStyle="1" w:styleId="rvps2">
    <w:name w:val="rvps2"/>
    <w:basedOn w:val="a"/>
    <w:qFormat/>
    <w:rsid w:val="00961A12"/>
    <w:pPr>
      <w:spacing w:before="280" w:after="280"/>
    </w:pPr>
  </w:style>
  <w:style w:type="paragraph" w:styleId="afc">
    <w:name w:val="List Paragraph"/>
    <w:basedOn w:val="a"/>
    <w:link w:val="afd"/>
    <w:uiPriority w:val="34"/>
    <w:qFormat/>
    <w:rsid w:val="00961A12"/>
    <w:pPr>
      <w:ind w:left="720"/>
    </w:pPr>
  </w:style>
  <w:style w:type="paragraph" w:customStyle="1" w:styleId="afe">
    <w:name w:val="a"/>
    <w:basedOn w:val="a"/>
    <w:qFormat/>
    <w:rsid w:val="00961A12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qFormat/>
    <w:rsid w:val="00961A12"/>
    <w:pPr>
      <w:suppressAutoHyphens w:val="0"/>
      <w:spacing w:after="120"/>
      <w:ind w:left="283" w:firstLine="397"/>
      <w:jc w:val="both"/>
    </w:pPr>
    <w:rPr>
      <w:rFonts w:ascii="Arial" w:eastAsia="Arial" w:hAnsi="Arial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rsid w:val="00961A12"/>
    <w:pPr>
      <w:spacing w:after="120" w:line="480" w:lineRule="auto"/>
    </w:pPr>
  </w:style>
  <w:style w:type="paragraph" w:customStyle="1" w:styleId="311">
    <w:name w:val="Заголовок 31"/>
    <w:qFormat/>
    <w:rsid w:val="00961A12"/>
    <w:pPr>
      <w:widowControl w:val="0"/>
    </w:pPr>
    <w:rPr>
      <w:rFonts w:ascii="Times New Roman" w:eastAsia="Calibri" w:hAnsi="Times New Roman" w:cs="Liberation Serif"/>
      <w:kern w:val="2"/>
      <w:sz w:val="24"/>
      <w:szCs w:val="24"/>
      <w:lang w:eastAsia="ar-SA"/>
    </w:rPr>
  </w:style>
  <w:style w:type="paragraph" w:customStyle="1" w:styleId="211">
    <w:name w:val="Основной текст 21"/>
    <w:basedOn w:val="a"/>
    <w:qFormat/>
    <w:rsid w:val="00961A12"/>
    <w:pPr>
      <w:jc w:val="both"/>
    </w:pPr>
    <w:rPr>
      <w:sz w:val="22"/>
      <w:lang w:val="ru-RU"/>
    </w:rPr>
  </w:style>
  <w:style w:type="paragraph" w:customStyle="1" w:styleId="aff">
    <w:name w:val="Нормальний текст"/>
    <w:basedOn w:val="a"/>
    <w:qFormat/>
    <w:rsid w:val="00961A12"/>
    <w:pPr>
      <w:spacing w:before="120"/>
      <w:ind w:firstLine="567"/>
      <w:jc w:val="both"/>
    </w:pPr>
    <w:rPr>
      <w:rFonts w:ascii="Antiqua" w:eastAsia="Antiqua" w:hAnsi="Antiqua"/>
      <w:sz w:val="26"/>
    </w:rPr>
  </w:style>
  <w:style w:type="paragraph" w:styleId="HTML0">
    <w:name w:val="HTML Preformatted"/>
    <w:basedOn w:val="a"/>
    <w:qFormat/>
    <w:rsid w:val="00961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customStyle="1" w:styleId="18">
    <w:name w:val="Указатель1"/>
    <w:basedOn w:val="a"/>
    <w:qFormat/>
    <w:rsid w:val="00961A12"/>
    <w:rPr>
      <w:rFonts w:ascii="Arial" w:eastAsia="Tahoma" w:hAnsi="Arial"/>
    </w:rPr>
  </w:style>
  <w:style w:type="paragraph" w:customStyle="1" w:styleId="23">
    <w:name w:val="Заголовок2"/>
    <w:basedOn w:val="a"/>
    <w:qFormat/>
    <w:rsid w:val="00961A12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24">
    <w:name w:val="Указатель2"/>
    <w:basedOn w:val="a"/>
    <w:qFormat/>
    <w:rsid w:val="00961A12"/>
    <w:rPr>
      <w:rFonts w:eastAsia="Mangal"/>
    </w:rPr>
  </w:style>
  <w:style w:type="paragraph" w:customStyle="1" w:styleId="19">
    <w:name w:val="Название1"/>
    <w:basedOn w:val="a"/>
    <w:qFormat/>
    <w:rsid w:val="00961A12"/>
    <w:pPr>
      <w:spacing w:before="120" w:after="120"/>
    </w:pPr>
    <w:rPr>
      <w:rFonts w:ascii="Arial" w:eastAsia="Tahoma" w:hAnsi="Arial"/>
      <w:i/>
      <w:iCs/>
      <w:sz w:val="20"/>
    </w:rPr>
  </w:style>
  <w:style w:type="paragraph" w:customStyle="1" w:styleId="33">
    <w:name w:val="Указатель3"/>
    <w:basedOn w:val="a"/>
    <w:qFormat/>
    <w:rsid w:val="00961A12"/>
    <w:rPr>
      <w:rFonts w:eastAsia="Mangal"/>
    </w:rPr>
  </w:style>
  <w:style w:type="paragraph" w:styleId="aff0">
    <w:name w:val="caption"/>
    <w:basedOn w:val="a"/>
    <w:qFormat/>
    <w:rsid w:val="00961A12"/>
    <w:pPr>
      <w:spacing w:before="120" w:after="120"/>
    </w:pPr>
    <w:rPr>
      <w:rFonts w:eastAsia="Mangal"/>
      <w:i/>
      <w:iCs/>
    </w:rPr>
  </w:style>
  <w:style w:type="paragraph" w:styleId="34">
    <w:name w:val="Body Text 3"/>
    <w:basedOn w:val="a"/>
    <w:qFormat/>
    <w:rsid w:val="00961A12"/>
    <w:pPr>
      <w:spacing w:after="120"/>
    </w:pPr>
    <w:rPr>
      <w:sz w:val="16"/>
    </w:rPr>
  </w:style>
  <w:style w:type="paragraph" w:styleId="35">
    <w:name w:val="Body Text Indent 3"/>
    <w:basedOn w:val="a"/>
    <w:qFormat/>
    <w:rsid w:val="00961A12"/>
    <w:pPr>
      <w:spacing w:after="120"/>
      <w:ind w:left="283"/>
    </w:pPr>
    <w:rPr>
      <w:sz w:val="16"/>
    </w:rPr>
  </w:style>
  <w:style w:type="paragraph" w:styleId="aff1">
    <w:name w:val="annotation subject"/>
    <w:qFormat/>
    <w:rsid w:val="00961A12"/>
    <w:pPr>
      <w:spacing w:line="240" w:lineRule="exact"/>
    </w:pPr>
    <w:rPr>
      <w:b/>
      <w:sz w:val="20"/>
    </w:rPr>
  </w:style>
  <w:style w:type="paragraph" w:styleId="aff2">
    <w:name w:val="annotation text"/>
    <w:basedOn w:val="a"/>
    <w:qFormat/>
    <w:rsid w:val="00961A12"/>
    <w:pPr>
      <w:spacing w:line="240" w:lineRule="exact"/>
    </w:pPr>
    <w:rPr>
      <w:sz w:val="20"/>
    </w:rPr>
  </w:style>
  <w:style w:type="paragraph" w:customStyle="1" w:styleId="tj">
    <w:name w:val="tj"/>
    <w:basedOn w:val="a"/>
    <w:qFormat/>
    <w:rsid w:val="00961A12"/>
    <w:pPr>
      <w:spacing w:before="280" w:after="280" w:line="240" w:lineRule="exact"/>
    </w:pPr>
  </w:style>
  <w:style w:type="paragraph" w:styleId="aff3">
    <w:name w:val="Balloon Text"/>
    <w:basedOn w:val="a"/>
    <w:qFormat/>
    <w:rsid w:val="00961A12"/>
    <w:pPr>
      <w:spacing w:line="240" w:lineRule="exact"/>
    </w:pPr>
    <w:rPr>
      <w:rFonts w:ascii="Segoe UI" w:eastAsia="Segoe UI" w:hAnsi="Segoe UI"/>
      <w:sz w:val="18"/>
      <w:szCs w:val="18"/>
    </w:rPr>
  </w:style>
  <w:style w:type="character" w:customStyle="1" w:styleId="afd">
    <w:name w:val="Абзац списка Знак"/>
    <w:link w:val="afc"/>
    <w:uiPriority w:val="34"/>
    <w:locked/>
    <w:rsid w:val="003327BE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13426</Words>
  <Characters>7653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ugkh5</dc:creator>
  <cp:lastModifiedBy>ugkh8</cp:lastModifiedBy>
  <cp:revision>2</cp:revision>
  <cp:lastPrinted>2025-06-20T07:44:00Z</cp:lastPrinted>
  <dcterms:created xsi:type="dcterms:W3CDTF">2025-06-20T07:49:00Z</dcterms:created>
  <dcterms:modified xsi:type="dcterms:W3CDTF">2025-06-20T07:49:00Z</dcterms:modified>
  <dc:language>uk-UA</dc:language>
</cp:coreProperties>
</file>